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F5F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57D64D11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49F8EE34" w14:textId="4ADE93BB" w:rsidR="002F728C" w:rsidRDefault="002F728C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14:paraId="00438C9A" w14:textId="0899F2AB" w:rsidR="002F728C" w:rsidRDefault="002B15A3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2F728C">
        <w:rPr>
          <w:sz w:val="24"/>
          <w:szCs w:val="24"/>
        </w:rPr>
        <w:t xml:space="preserve"> BOARD MEETING</w:t>
      </w:r>
    </w:p>
    <w:p w14:paraId="3A75A153" w14:textId="78E062F7" w:rsidR="002F728C" w:rsidRDefault="00AE1356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21</w:t>
      </w:r>
      <w:r w:rsidR="004E436C">
        <w:rPr>
          <w:sz w:val="24"/>
          <w:szCs w:val="24"/>
        </w:rPr>
        <w:t>, 2021</w:t>
      </w:r>
    </w:p>
    <w:p w14:paraId="4669902F" w14:textId="77777777" w:rsidR="00C0495E" w:rsidRDefault="00C0495E" w:rsidP="00C0495E">
      <w:pPr>
        <w:spacing w:after="0" w:line="240" w:lineRule="auto"/>
        <w:jc w:val="center"/>
      </w:pPr>
    </w:p>
    <w:p w14:paraId="39A8BFA8" w14:textId="74D58E7D" w:rsidR="00874A19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The </w:t>
      </w:r>
      <w:r w:rsidR="002B15A3">
        <w:rPr>
          <w:rFonts w:cstheme="minorHAnsi"/>
          <w:sz w:val="24"/>
          <w:szCs w:val="24"/>
        </w:rPr>
        <w:t>Regular</w:t>
      </w:r>
      <w:r w:rsidRPr="0016642B">
        <w:rPr>
          <w:rFonts w:cstheme="minorHAnsi"/>
          <w:sz w:val="24"/>
          <w:szCs w:val="24"/>
        </w:rPr>
        <w:t xml:space="preserve"> Meeting of the Board of Commissioners of the Housing Authority of the City of Jefferson, Missouri, was held at 7:30 a.m. on </w:t>
      </w:r>
      <w:r w:rsidR="008D5A9C" w:rsidRPr="0016642B">
        <w:rPr>
          <w:rFonts w:cstheme="minorHAnsi"/>
          <w:sz w:val="24"/>
          <w:szCs w:val="24"/>
        </w:rPr>
        <w:t>T</w:t>
      </w:r>
      <w:r w:rsidR="005C6A13" w:rsidRPr="0016642B">
        <w:rPr>
          <w:rFonts w:cstheme="minorHAnsi"/>
          <w:sz w:val="24"/>
          <w:szCs w:val="24"/>
        </w:rPr>
        <w:t>ues</w:t>
      </w:r>
      <w:r w:rsidR="008D5A9C" w:rsidRPr="0016642B">
        <w:rPr>
          <w:rFonts w:cstheme="minorHAnsi"/>
          <w:sz w:val="24"/>
          <w:szCs w:val="24"/>
        </w:rPr>
        <w:t xml:space="preserve">day, </w:t>
      </w:r>
      <w:r w:rsidR="00AE1356">
        <w:rPr>
          <w:rFonts w:cstheme="minorHAnsi"/>
          <w:sz w:val="24"/>
          <w:szCs w:val="24"/>
        </w:rPr>
        <w:t>September 21</w:t>
      </w:r>
      <w:r w:rsidR="004E436C">
        <w:rPr>
          <w:rFonts w:cstheme="minorHAnsi"/>
          <w:sz w:val="24"/>
          <w:szCs w:val="24"/>
        </w:rPr>
        <w:t>, 2021</w:t>
      </w:r>
      <w:r w:rsidRPr="0016642B">
        <w:rPr>
          <w:rFonts w:cstheme="minorHAnsi"/>
          <w:sz w:val="24"/>
          <w:szCs w:val="24"/>
        </w:rPr>
        <w:t>, via Zoom meeting</w:t>
      </w:r>
      <w:r w:rsidR="0054599E">
        <w:rPr>
          <w:rFonts w:cstheme="minorHAnsi"/>
          <w:sz w:val="24"/>
          <w:szCs w:val="24"/>
        </w:rPr>
        <w:t xml:space="preserve"> and in person</w:t>
      </w:r>
      <w:r w:rsidRPr="0016642B">
        <w:rPr>
          <w:rFonts w:cstheme="minorHAnsi"/>
          <w:sz w:val="24"/>
          <w:szCs w:val="24"/>
        </w:rPr>
        <w:t>.</w:t>
      </w:r>
    </w:p>
    <w:p w14:paraId="368CFB3D" w14:textId="41D3D0B3" w:rsidR="00C0495E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>
        <w:rPr>
          <w:rFonts w:cstheme="minorHAnsi"/>
          <w:sz w:val="24"/>
          <w:szCs w:val="24"/>
        </w:rPr>
        <w:t>Dennis Mueller</w:t>
      </w:r>
      <w:r w:rsidRPr="0016642B">
        <w:rPr>
          <w:rFonts w:cstheme="minorHAnsi"/>
          <w:sz w:val="24"/>
          <w:szCs w:val="24"/>
        </w:rPr>
        <w:t>, Vice-Chairman Larry Kolb; Commissioners</w:t>
      </w:r>
      <w:r w:rsidR="008D5A9C" w:rsidRPr="0016642B">
        <w:rPr>
          <w:rFonts w:cstheme="minorHAnsi"/>
          <w:sz w:val="24"/>
          <w:szCs w:val="24"/>
        </w:rPr>
        <w:t xml:space="preserve"> Bob Weber</w:t>
      </w:r>
      <w:r w:rsidR="00333017">
        <w:rPr>
          <w:rFonts w:cstheme="minorHAnsi"/>
          <w:sz w:val="24"/>
          <w:szCs w:val="24"/>
        </w:rPr>
        <w:t>,</w:t>
      </w:r>
      <w:r w:rsidR="002B15A3">
        <w:rPr>
          <w:rFonts w:cstheme="minorHAnsi"/>
          <w:sz w:val="24"/>
          <w:szCs w:val="24"/>
        </w:rPr>
        <w:t xml:space="preserve"> Mary Simmons</w:t>
      </w:r>
      <w:r w:rsidR="00AC53C8">
        <w:rPr>
          <w:rFonts w:cstheme="minorHAnsi"/>
          <w:sz w:val="24"/>
          <w:szCs w:val="24"/>
        </w:rPr>
        <w:t>, Donna White</w:t>
      </w:r>
      <w:r w:rsidR="005C085A">
        <w:rPr>
          <w:rFonts w:cstheme="minorHAnsi"/>
          <w:sz w:val="24"/>
          <w:szCs w:val="24"/>
        </w:rPr>
        <w:t xml:space="preserve"> </w:t>
      </w:r>
      <w:r w:rsidR="00333017">
        <w:rPr>
          <w:rFonts w:cstheme="minorHAnsi"/>
          <w:sz w:val="24"/>
          <w:szCs w:val="24"/>
        </w:rPr>
        <w:t>and Brian Wekamp</w:t>
      </w:r>
      <w:r w:rsidRPr="0016642B">
        <w:rPr>
          <w:rFonts w:cstheme="minorHAnsi"/>
          <w:sz w:val="24"/>
          <w:szCs w:val="24"/>
        </w:rPr>
        <w:t>.</w:t>
      </w:r>
      <w:r w:rsidR="00121605">
        <w:rPr>
          <w:rFonts w:cstheme="minorHAnsi"/>
          <w:sz w:val="24"/>
          <w:szCs w:val="24"/>
        </w:rPr>
        <w:t xml:space="preserve"> </w:t>
      </w:r>
      <w:r w:rsidR="00367B5E">
        <w:rPr>
          <w:rFonts w:cstheme="minorHAnsi"/>
          <w:sz w:val="24"/>
          <w:szCs w:val="24"/>
        </w:rPr>
        <w:t xml:space="preserve"> </w:t>
      </w:r>
      <w:r w:rsidR="0013415B" w:rsidRPr="0016642B">
        <w:rPr>
          <w:rFonts w:cstheme="minorHAnsi"/>
          <w:sz w:val="24"/>
          <w:szCs w:val="24"/>
        </w:rPr>
        <w:t>Also,</w:t>
      </w:r>
      <w:r w:rsidRPr="0016642B">
        <w:rPr>
          <w:rFonts w:cstheme="minorHAnsi"/>
          <w:sz w:val="24"/>
          <w:szCs w:val="24"/>
        </w:rPr>
        <w:t xml:space="preserve"> in attendance were </w:t>
      </w:r>
      <w:r w:rsidR="007135C7">
        <w:rPr>
          <w:rFonts w:cstheme="minorHAnsi"/>
          <w:sz w:val="24"/>
          <w:szCs w:val="24"/>
        </w:rPr>
        <w:t>Michelle Wessler</w:t>
      </w:r>
      <w:r w:rsidRPr="0016642B">
        <w:rPr>
          <w:rFonts w:cstheme="minorHAnsi"/>
          <w:sz w:val="24"/>
          <w:szCs w:val="24"/>
        </w:rPr>
        <w:t xml:space="preserve">, Executive Director; </w:t>
      </w:r>
      <w:r w:rsidR="00B62667">
        <w:rPr>
          <w:rFonts w:cstheme="minorHAnsi"/>
          <w:sz w:val="24"/>
          <w:szCs w:val="24"/>
        </w:rPr>
        <w:t xml:space="preserve">Chera McCoy, Deputy Director; </w:t>
      </w:r>
      <w:r w:rsidRPr="0016642B">
        <w:rPr>
          <w:rFonts w:cstheme="minorHAnsi"/>
          <w:sz w:val="24"/>
          <w:szCs w:val="24"/>
        </w:rPr>
        <w:t>Cindy Reeves, Chief Financial Officer</w:t>
      </w:r>
      <w:r w:rsidR="005C085A">
        <w:rPr>
          <w:rFonts w:cstheme="minorHAnsi"/>
          <w:sz w:val="24"/>
          <w:szCs w:val="24"/>
        </w:rPr>
        <w:t xml:space="preserve">; </w:t>
      </w:r>
      <w:r w:rsidR="0034297E">
        <w:rPr>
          <w:rFonts w:cstheme="minorHAnsi"/>
          <w:sz w:val="24"/>
          <w:szCs w:val="24"/>
        </w:rPr>
        <w:t>Todd Miller, Legal Counsel;</w:t>
      </w:r>
      <w:r w:rsidR="00FB12AD">
        <w:rPr>
          <w:rFonts w:cstheme="minorHAnsi"/>
          <w:sz w:val="24"/>
          <w:szCs w:val="24"/>
        </w:rPr>
        <w:t xml:space="preserve"> </w:t>
      </w:r>
      <w:r w:rsidR="005C085A">
        <w:rPr>
          <w:rFonts w:cstheme="minorHAnsi"/>
          <w:sz w:val="24"/>
          <w:szCs w:val="24"/>
        </w:rPr>
        <w:t>Diana Walters and</w:t>
      </w:r>
      <w:r w:rsidR="008D5A9C" w:rsidRPr="0016642B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Amy VanOvers</w:t>
      </w:r>
      <w:r w:rsidR="00013335">
        <w:rPr>
          <w:rFonts w:cstheme="minorHAnsi"/>
          <w:sz w:val="24"/>
          <w:szCs w:val="24"/>
        </w:rPr>
        <w:t>c</w:t>
      </w:r>
      <w:r w:rsidRPr="0016642B">
        <w:rPr>
          <w:rFonts w:cstheme="minorHAnsi"/>
          <w:sz w:val="24"/>
          <w:szCs w:val="24"/>
        </w:rPr>
        <w:t>held</w:t>
      </w:r>
      <w:r w:rsidR="00C6458B" w:rsidRPr="0016642B">
        <w:rPr>
          <w:rFonts w:cstheme="minorHAnsi"/>
          <w:sz w:val="24"/>
          <w:szCs w:val="24"/>
        </w:rPr>
        <w:t>e</w:t>
      </w:r>
      <w:r w:rsidRPr="0016642B">
        <w:rPr>
          <w:rFonts w:cstheme="minorHAnsi"/>
          <w:sz w:val="24"/>
          <w:szCs w:val="24"/>
        </w:rPr>
        <w:t xml:space="preserve"> Administrative Assistant</w:t>
      </w:r>
      <w:r w:rsidR="005C085A">
        <w:rPr>
          <w:rFonts w:cstheme="minorHAnsi"/>
          <w:sz w:val="24"/>
          <w:szCs w:val="24"/>
        </w:rPr>
        <w:t>s</w:t>
      </w:r>
      <w:r w:rsidR="00AC53C8">
        <w:rPr>
          <w:rFonts w:cstheme="minorHAnsi"/>
          <w:sz w:val="24"/>
          <w:szCs w:val="24"/>
        </w:rPr>
        <w:t xml:space="preserve">; </w:t>
      </w:r>
      <w:r w:rsidR="005C085A">
        <w:rPr>
          <w:rFonts w:cstheme="minorHAnsi"/>
          <w:sz w:val="24"/>
          <w:szCs w:val="24"/>
        </w:rPr>
        <w:t>Mike Lester, City Councilman</w:t>
      </w:r>
      <w:r w:rsidR="00AE1356">
        <w:rPr>
          <w:rFonts w:cstheme="minorHAnsi"/>
          <w:sz w:val="24"/>
          <w:szCs w:val="24"/>
        </w:rPr>
        <w:t>, and a member of the press</w:t>
      </w:r>
      <w:r w:rsidR="0054599E">
        <w:rPr>
          <w:rFonts w:cstheme="minorHAnsi"/>
          <w:sz w:val="24"/>
          <w:szCs w:val="24"/>
        </w:rPr>
        <w:t>.</w:t>
      </w:r>
    </w:p>
    <w:p w14:paraId="54F1E7F8" w14:textId="042C7BE6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Chairman </w:t>
      </w:r>
      <w:r w:rsidR="00D71D7A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16642B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REGULAR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ab/>
        <w:t>12-12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11-12</w:t>
      </w:r>
    </w:p>
    <w:p w14:paraId="0A602842" w14:textId="205C030D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Kolb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4E436C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10-12</w:t>
      </w:r>
    </w:p>
    <w:p w14:paraId="25F53376" w14:textId="59395BA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White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5C085A">
        <w:rPr>
          <w:rFonts w:cstheme="minorHAnsi"/>
          <w:sz w:val="24"/>
          <w:szCs w:val="24"/>
        </w:rPr>
        <w:t>0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8-10</w:t>
      </w:r>
    </w:p>
    <w:p w14:paraId="4AC3F448" w14:textId="2C100739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Weber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AC53C8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6-7</w:t>
      </w:r>
    </w:p>
    <w:p w14:paraId="5C1495FB" w14:textId="6BFBDB7E" w:rsidR="00C0495E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>
        <w:rPr>
          <w:rFonts w:cstheme="minorHAnsi"/>
          <w:sz w:val="24"/>
          <w:szCs w:val="24"/>
        </w:rPr>
        <w:tab/>
      </w:r>
      <w:r w:rsidR="00AE1356">
        <w:rPr>
          <w:rFonts w:cstheme="minorHAnsi"/>
          <w:sz w:val="24"/>
          <w:szCs w:val="24"/>
        </w:rPr>
        <w:t>10-10</w:t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  <w:t>2-2</w:t>
      </w:r>
    </w:p>
    <w:p w14:paraId="00E658F3" w14:textId="382072C6" w:rsidR="007135C7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Wekamp</w:t>
      </w:r>
      <w:r>
        <w:rPr>
          <w:rFonts w:cstheme="minorHAnsi"/>
          <w:sz w:val="24"/>
          <w:szCs w:val="24"/>
        </w:rPr>
        <w:tab/>
        <w:t xml:space="preserve">   </w:t>
      </w:r>
      <w:r w:rsidR="00AE1356">
        <w:rPr>
          <w:rFonts w:cstheme="minorHAnsi"/>
          <w:sz w:val="24"/>
          <w:szCs w:val="24"/>
        </w:rPr>
        <w:t xml:space="preserve"> 5-5</w:t>
      </w:r>
      <w:r>
        <w:rPr>
          <w:rFonts w:cstheme="minorHAnsi"/>
          <w:sz w:val="24"/>
          <w:szCs w:val="24"/>
        </w:rPr>
        <w:tab/>
      </w:r>
    </w:p>
    <w:p w14:paraId="636895A2" w14:textId="00694C28" w:rsidR="00281D54" w:rsidRPr="00281D54" w:rsidRDefault="00281D54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1D15A8" w14:textId="0C04B8BC" w:rsidR="00AC53C8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20886088" w:rsidR="00367B5E" w:rsidRPr="0016642B" w:rsidRDefault="00C0495E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 xml:space="preserve">The monthly financial statements </w:t>
      </w:r>
      <w:r w:rsidR="007135C7">
        <w:rPr>
          <w:rFonts w:cstheme="minorHAnsi"/>
          <w:sz w:val="24"/>
          <w:szCs w:val="24"/>
        </w:rPr>
        <w:t xml:space="preserve">for </w:t>
      </w:r>
      <w:r w:rsidR="00AE1356">
        <w:rPr>
          <w:rFonts w:cstheme="minorHAnsi"/>
          <w:sz w:val="24"/>
          <w:szCs w:val="24"/>
        </w:rPr>
        <w:t>August</w:t>
      </w:r>
      <w:r w:rsidR="007135C7">
        <w:rPr>
          <w:rFonts w:cstheme="minorHAnsi"/>
          <w:sz w:val="24"/>
          <w:szCs w:val="24"/>
        </w:rPr>
        <w:t xml:space="preserve"> 2021</w:t>
      </w:r>
      <w:r w:rsidR="00333017">
        <w:rPr>
          <w:rFonts w:cstheme="minorHAnsi"/>
          <w:sz w:val="24"/>
          <w:szCs w:val="24"/>
        </w:rPr>
        <w:t>.</w:t>
      </w:r>
      <w:r w:rsidR="00A83DEA">
        <w:rPr>
          <w:rFonts w:cstheme="minorHAnsi"/>
          <w:sz w:val="24"/>
          <w:szCs w:val="24"/>
        </w:rPr>
        <w:t xml:space="preserve"> (Exhibit A)</w:t>
      </w:r>
    </w:p>
    <w:p w14:paraId="22B2B5CD" w14:textId="00724481" w:rsidR="00C0495E" w:rsidRDefault="00C0495E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B.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>
        <w:rPr>
          <w:rFonts w:cstheme="minorHAnsi"/>
          <w:sz w:val="24"/>
          <w:szCs w:val="24"/>
        </w:rPr>
        <w:t xml:space="preserve">List of Disbursements for </w:t>
      </w:r>
      <w:r w:rsidR="00AE1356">
        <w:rPr>
          <w:rFonts w:cstheme="minorHAnsi"/>
          <w:sz w:val="24"/>
          <w:szCs w:val="24"/>
        </w:rPr>
        <w:t>August</w:t>
      </w:r>
      <w:r w:rsidR="0054599E">
        <w:rPr>
          <w:rFonts w:cstheme="minorHAnsi"/>
          <w:sz w:val="24"/>
          <w:szCs w:val="24"/>
        </w:rPr>
        <w:t xml:space="preserve"> 2021 (Exhibit B)</w:t>
      </w:r>
    </w:p>
    <w:p w14:paraId="6CB0084C" w14:textId="4E8B8A9C" w:rsidR="0054599E" w:rsidRDefault="00D71D7A" w:rsidP="00F567DC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41AA">
        <w:rPr>
          <w:rFonts w:cstheme="minorHAnsi"/>
          <w:sz w:val="24"/>
          <w:szCs w:val="24"/>
        </w:rPr>
        <w:t xml:space="preserve">. </w:t>
      </w:r>
      <w:r w:rsidR="006741AA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 w:rsidRPr="0016642B">
        <w:rPr>
          <w:rFonts w:cstheme="minorHAnsi"/>
          <w:sz w:val="24"/>
          <w:szCs w:val="24"/>
        </w:rPr>
        <w:t>Occupancy Report for the month of</w:t>
      </w:r>
      <w:r w:rsidR="00AE1356">
        <w:rPr>
          <w:rFonts w:cstheme="minorHAnsi"/>
          <w:sz w:val="24"/>
          <w:szCs w:val="24"/>
        </w:rPr>
        <w:t xml:space="preserve"> August</w:t>
      </w:r>
      <w:r w:rsidR="0054599E" w:rsidRPr="0016642B">
        <w:rPr>
          <w:rFonts w:cstheme="minorHAnsi"/>
          <w:sz w:val="24"/>
          <w:szCs w:val="24"/>
        </w:rPr>
        <w:t xml:space="preserve"> 202</w:t>
      </w:r>
      <w:r w:rsidR="0054599E">
        <w:rPr>
          <w:rFonts w:cstheme="minorHAnsi"/>
          <w:sz w:val="24"/>
          <w:szCs w:val="24"/>
        </w:rPr>
        <w:t>1</w:t>
      </w:r>
      <w:r w:rsidR="0054599E" w:rsidRPr="0016642B">
        <w:rPr>
          <w:rFonts w:cstheme="minorHAnsi"/>
          <w:sz w:val="24"/>
          <w:szCs w:val="24"/>
        </w:rPr>
        <w:t xml:space="preserve">. (Exhibit C) </w:t>
      </w:r>
    </w:p>
    <w:p w14:paraId="37D44554" w14:textId="26C65E3E" w:rsidR="0054599E" w:rsidRDefault="0054599E" w:rsidP="00977493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 w:rsidR="00977493">
        <w:rPr>
          <w:rFonts w:cstheme="minorHAnsi"/>
          <w:sz w:val="24"/>
          <w:szCs w:val="24"/>
        </w:rPr>
        <w:tab/>
      </w:r>
      <w:r w:rsidR="005C085A">
        <w:rPr>
          <w:rFonts w:cstheme="minorHAnsi"/>
          <w:sz w:val="24"/>
          <w:szCs w:val="24"/>
        </w:rPr>
        <w:t>The Family Self Sufficiency Report was presented.</w:t>
      </w:r>
      <w:r w:rsidR="00050C40">
        <w:rPr>
          <w:rFonts w:cstheme="minorHAnsi"/>
          <w:sz w:val="24"/>
          <w:szCs w:val="24"/>
        </w:rPr>
        <w:t xml:space="preserve"> </w:t>
      </w:r>
      <w:r w:rsidR="006D4F8F">
        <w:rPr>
          <w:rFonts w:cstheme="minorHAnsi"/>
          <w:sz w:val="24"/>
          <w:szCs w:val="24"/>
        </w:rPr>
        <w:t xml:space="preserve">The FSS Renewal Grant was submitted. Graduation was held September 15, 2021. The Advisory Board meeting is scheduled for October 12, 2021 at 8:30 a.m. at the </w:t>
      </w:r>
      <w:r w:rsidR="00982ED5">
        <w:rPr>
          <w:rFonts w:cstheme="minorHAnsi"/>
          <w:sz w:val="24"/>
          <w:szCs w:val="24"/>
        </w:rPr>
        <w:t>Redeem Project</w:t>
      </w:r>
      <w:r w:rsidR="006D4F8F">
        <w:rPr>
          <w:rFonts w:cstheme="minorHAnsi"/>
          <w:sz w:val="24"/>
          <w:szCs w:val="24"/>
        </w:rPr>
        <w:t xml:space="preserve"> office</w:t>
      </w:r>
      <w:r w:rsidR="00281D54">
        <w:rPr>
          <w:rFonts w:cstheme="minorHAnsi"/>
          <w:sz w:val="24"/>
          <w:szCs w:val="24"/>
        </w:rPr>
        <w:t>.</w:t>
      </w:r>
    </w:p>
    <w:p w14:paraId="728AC33F" w14:textId="52BB35C3" w:rsidR="00523BF1" w:rsidRDefault="00523BF1" w:rsidP="00977493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</w:t>
      </w:r>
      <w:r>
        <w:rPr>
          <w:rFonts w:cstheme="minorHAnsi"/>
          <w:sz w:val="24"/>
          <w:szCs w:val="24"/>
        </w:rPr>
        <w:tab/>
      </w:r>
      <w:r w:rsidR="00B914D9">
        <w:rPr>
          <w:rFonts w:cstheme="minorHAnsi"/>
          <w:b/>
          <w:bCs/>
          <w:sz w:val="24"/>
          <w:szCs w:val="24"/>
        </w:rPr>
        <w:t>T</w:t>
      </w:r>
      <w:r w:rsidR="001F1405">
        <w:rPr>
          <w:rFonts w:cstheme="minorHAnsi"/>
          <w:b/>
          <w:bCs/>
          <w:sz w:val="24"/>
          <w:szCs w:val="24"/>
        </w:rPr>
        <w:t xml:space="preserve">he Eviction Moratorium </w:t>
      </w:r>
      <w:r w:rsidR="00B914D9">
        <w:rPr>
          <w:rFonts w:cstheme="minorHAnsi"/>
          <w:b/>
          <w:bCs/>
          <w:sz w:val="24"/>
          <w:szCs w:val="24"/>
        </w:rPr>
        <w:t xml:space="preserve">– </w:t>
      </w:r>
      <w:r w:rsidR="00B914D9" w:rsidRPr="00B914D9">
        <w:rPr>
          <w:rFonts w:cstheme="minorHAnsi"/>
          <w:sz w:val="24"/>
          <w:szCs w:val="24"/>
        </w:rPr>
        <w:t>The moratorium</w:t>
      </w:r>
      <w:r w:rsidR="005C085A">
        <w:rPr>
          <w:rFonts w:cstheme="minorHAnsi"/>
          <w:sz w:val="24"/>
          <w:szCs w:val="24"/>
        </w:rPr>
        <w:t xml:space="preserve"> end</w:t>
      </w:r>
      <w:r w:rsidR="00281D54">
        <w:rPr>
          <w:rFonts w:cstheme="minorHAnsi"/>
          <w:sz w:val="24"/>
          <w:szCs w:val="24"/>
        </w:rPr>
        <w:t>ed</w:t>
      </w:r>
      <w:r w:rsidR="005C085A">
        <w:rPr>
          <w:rFonts w:cstheme="minorHAnsi"/>
          <w:sz w:val="24"/>
          <w:szCs w:val="24"/>
        </w:rPr>
        <w:t xml:space="preserve"> </w:t>
      </w:r>
      <w:r w:rsidR="006D4F8F">
        <w:rPr>
          <w:rFonts w:cstheme="minorHAnsi"/>
          <w:sz w:val="24"/>
          <w:szCs w:val="24"/>
        </w:rPr>
        <w:t>August 26</w:t>
      </w:r>
      <w:r w:rsidR="00281D54">
        <w:rPr>
          <w:rFonts w:cstheme="minorHAnsi"/>
          <w:sz w:val="24"/>
          <w:szCs w:val="24"/>
        </w:rPr>
        <w:t>, 2021</w:t>
      </w:r>
      <w:r w:rsidR="00B914D9">
        <w:rPr>
          <w:rFonts w:cstheme="minorHAnsi"/>
          <w:sz w:val="24"/>
          <w:szCs w:val="24"/>
        </w:rPr>
        <w:t>.</w:t>
      </w:r>
      <w:r w:rsidR="005C085A">
        <w:rPr>
          <w:rFonts w:cstheme="minorHAnsi"/>
          <w:sz w:val="24"/>
          <w:szCs w:val="24"/>
        </w:rPr>
        <w:t xml:space="preserve"> Notices have been sent to Residents multiple times, stressing that unpaid rent will result in termination when the moratorium end</w:t>
      </w:r>
      <w:r w:rsidR="00982ED5">
        <w:rPr>
          <w:rFonts w:cstheme="minorHAnsi"/>
          <w:sz w:val="24"/>
          <w:szCs w:val="24"/>
        </w:rPr>
        <w:t>ed</w:t>
      </w:r>
      <w:r w:rsidR="005C085A">
        <w:rPr>
          <w:rFonts w:cstheme="minorHAnsi"/>
          <w:sz w:val="24"/>
          <w:szCs w:val="24"/>
        </w:rPr>
        <w:t>.  Residents have been encouraged to meet with their managers to make repayment agreements or contact MHDC to apply for the SAFHR program.</w:t>
      </w:r>
      <w:r w:rsidR="00281D54">
        <w:rPr>
          <w:rFonts w:cstheme="minorHAnsi"/>
          <w:sz w:val="24"/>
          <w:szCs w:val="24"/>
        </w:rPr>
        <w:t xml:space="preserve">  </w:t>
      </w:r>
      <w:r w:rsidR="00AD6AE4">
        <w:rPr>
          <w:rFonts w:cstheme="minorHAnsi"/>
          <w:sz w:val="24"/>
          <w:szCs w:val="24"/>
        </w:rPr>
        <w:t>C</w:t>
      </w:r>
      <w:r w:rsidR="00281D54">
        <w:rPr>
          <w:rFonts w:cstheme="minorHAnsi"/>
          <w:sz w:val="24"/>
          <w:szCs w:val="24"/>
        </w:rPr>
        <w:t xml:space="preserve">urrently </w:t>
      </w:r>
      <w:r w:rsidR="006D4F8F">
        <w:rPr>
          <w:rFonts w:cstheme="minorHAnsi"/>
          <w:sz w:val="24"/>
          <w:szCs w:val="24"/>
        </w:rPr>
        <w:t>21</w:t>
      </w:r>
      <w:r w:rsidR="00281D54">
        <w:rPr>
          <w:rFonts w:cstheme="minorHAnsi"/>
          <w:sz w:val="24"/>
          <w:szCs w:val="24"/>
        </w:rPr>
        <w:t xml:space="preserve"> units </w:t>
      </w:r>
      <w:r w:rsidR="00247DEE">
        <w:rPr>
          <w:rFonts w:cstheme="minorHAnsi"/>
          <w:sz w:val="24"/>
          <w:szCs w:val="24"/>
        </w:rPr>
        <w:t>have</w:t>
      </w:r>
      <w:r w:rsidR="00281D54">
        <w:rPr>
          <w:rFonts w:cstheme="minorHAnsi"/>
          <w:sz w:val="24"/>
          <w:szCs w:val="24"/>
        </w:rPr>
        <w:t xml:space="preserve"> rent balances</w:t>
      </w:r>
      <w:r w:rsidR="00247DEE">
        <w:rPr>
          <w:rFonts w:cstheme="minorHAnsi"/>
          <w:sz w:val="24"/>
          <w:szCs w:val="24"/>
        </w:rPr>
        <w:t>,</w:t>
      </w:r>
      <w:r w:rsidR="00982ED5">
        <w:rPr>
          <w:rFonts w:cstheme="minorHAnsi"/>
          <w:sz w:val="24"/>
          <w:szCs w:val="24"/>
        </w:rPr>
        <w:t xml:space="preserve"> </w:t>
      </w:r>
      <w:r w:rsidR="00AD6AE4">
        <w:rPr>
          <w:rFonts w:cstheme="minorHAnsi"/>
          <w:sz w:val="24"/>
          <w:szCs w:val="24"/>
        </w:rPr>
        <w:t>th</w:t>
      </w:r>
      <w:r w:rsidR="00CD74CF">
        <w:rPr>
          <w:rFonts w:cstheme="minorHAnsi"/>
          <w:sz w:val="24"/>
          <w:szCs w:val="24"/>
        </w:rPr>
        <w:t xml:space="preserve">ese </w:t>
      </w:r>
      <w:r w:rsidR="00247DEE">
        <w:rPr>
          <w:rFonts w:cstheme="minorHAnsi"/>
          <w:sz w:val="24"/>
          <w:szCs w:val="24"/>
        </w:rPr>
        <w:t xml:space="preserve">residents </w:t>
      </w:r>
      <w:r w:rsidR="00AD6AE4">
        <w:rPr>
          <w:rFonts w:cstheme="minorHAnsi"/>
          <w:sz w:val="24"/>
          <w:szCs w:val="24"/>
        </w:rPr>
        <w:t xml:space="preserve">have not </w:t>
      </w:r>
      <w:r w:rsidR="00CD74CF">
        <w:rPr>
          <w:rFonts w:cstheme="minorHAnsi"/>
          <w:sz w:val="24"/>
          <w:szCs w:val="24"/>
        </w:rPr>
        <w:t>contacted JCHA to make</w:t>
      </w:r>
      <w:r w:rsidR="00AD6AE4">
        <w:rPr>
          <w:rFonts w:cstheme="minorHAnsi"/>
          <w:sz w:val="24"/>
          <w:szCs w:val="24"/>
        </w:rPr>
        <w:t xml:space="preserve"> </w:t>
      </w:r>
      <w:r w:rsidR="005F6DEA">
        <w:rPr>
          <w:rFonts w:cstheme="minorHAnsi"/>
          <w:sz w:val="24"/>
          <w:szCs w:val="24"/>
        </w:rPr>
        <w:t>payment arrangements</w:t>
      </w:r>
      <w:r w:rsidR="00B914D9">
        <w:rPr>
          <w:rFonts w:cstheme="minorHAnsi"/>
          <w:sz w:val="24"/>
          <w:szCs w:val="24"/>
        </w:rPr>
        <w:t xml:space="preserve">. </w:t>
      </w:r>
    </w:p>
    <w:p w14:paraId="48B45154" w14:textId="27698235" w:rsidR="00523BF1" w:rsidRDefault="00982ED5" w:rsidP="00F567DC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523BF1">
        <w:rPr>
          <w:rFonts w:cstheme="minorHAnsi"/>
          <w:sz w:val="24"/>
          <w:szCs w:val="24"/>
        </w:rPr>
        <w:t xml:space="preserve">. </w:t>
      </w:r>
      <w:r w:rsidR="00523BF1">
        <w:rPr>
          <w:rFonts w:cstheme="minorHAnsi"/>
          <w:sz w:val="24"/>
          <w:szCs w:val="24"/>
        </w:rPr>
        <w:tab/>
      </w:r>
      <w:r w:rsidR="00050C40" w:rsidRPr="00B976E7">
        <w:rPr>
          <w:rFonts w:cstheme="minorHAnsi"/>
          <w:b/>
          <w:bCs/>
          <w:sz w:val="24"/>
          <w:szCs w:val="24"/>
        </w:rPr>
        <w:t xml:space="preserve">101 </w:t>
      </w:r>
      <w:r w:rsidR="001F1405">
        <w:rPr>
          <w:rFonts w:cstheme="minorHAnsi"/>
          <w:b/>
          <w:bCs/>
          <w:sz w:val="24"/>
          <w:szCs w:val="24"/>
        </w:rPr>
        <w:t xml:space="preserve">Jackson Street </w:t>
      </w:r>
      <w:r>
        <w:rPr>
          <w:rFonts w:cstheme="minorHAnsi"/>
          <w:b/>
          <w:bCs/>
          <w:sz w:val="24"/>
          <w:szCs w:val="24"/>
        </w:rPr>
        <w:t>–</w:t>
      </w:r>
      <w:r w:rsidR="00050C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City engineers </w:t>
      </w:r>
      <w:r w:rsidR="005F6DEA">
        <w:rPr>
          <w:rFonts w:cstheme="minorHAnsi"/>
          <w:sz w:val="24"/>
          <w:szCs w:val="24"/>
        </w:rPr>
        <w:t>completed a</w:t>
      </w:r>
      <w:r w:rsidR="00CD74CF">
        <w:rPr>
          <w:rFonts w:cstheme="minorHAnsi"/>
          <w:sz w:val="24"/>
          <w:szCs w:val="24"/>
        </w:rPr>
        <w:t xml:space="preserve"> building </w:t>
      </w:r>
      <w:r>
        <w:rPr>
          <w:rFonts w:cstheme="minorHAnsi"/>
          <w:sz w:val="24"/>
          <w:szCs w:val="24"/>
        </w:rPr>
        <w:t xml:space="preserve">inspection and determined that the building needs extensive repairs that would exceed the current and future value of the structure. PJS Enterprises, LLC submitted a bid for temporary repair covering the </w:t>
      </w:r>
      <w:r w:rsidR="00115DA2">
        <w:rPr>
          <w:rFonts w:cstheme="minorHAnsi"/>
          <w:sz w:val="24"/>
          <w:szCs w:val="24"/>
        </w:rPr>
        <w:t xml:space="preserve">damaged </w:t>
      </w:r>
      <w:r>
        <w:rPr>
          <w:rFonts w:cstheme="minorHAnsi"/>
          <w:sz w:val="24"/>
          <w:szCs w:val="24"/>
        </w:rPr>
        <w:t>roof</w:t>
      </w:r>
      <w:r w:rsidR="00115DA2">
        <w:rPr>
          <w:rFonts w:cstheme="minorHAnsi"/>
          <w:sz w:val="24"/>
          <w:szCs w:val="24"/>
        </w:rPr>
        <w:t xml:space="preserve"> areas</w:t>
      </w:r>
      <w:r>
        <w:rPr>
          <w:rFonts w:cstheme="minorHAnsi"/>
          <w:sz w:val="24"/>
          <w:szCs w:val="24"/>
        </w:rPr>
        <w:t xml:space="preserve">. The bid of $7,650.00 </w:t>
      </w:r>
      <w:r w:rsidR="00B446F9">
        <w:rPr>
          <w:rFonts w:cstheme="minorHAnsi"/>
          <w:sz w:val="24"/>
          <w:szCs w:val="24"/>
        </w:rPr>
        <w:t>includes</w:t>
      </w:r>
      <w:r>
        <w:rPr>
          <w:rFonts w:cstheme="minorHAnsi"/>
          <w:sz w:val="24"/>
          <w:szCs w:val="24"/>
        </w:rPr>
        <w:t xml:space="preserve"> labor, materials, disposal</w:t>
      </w:r>
      <w:r w:rsidR="00B446F9">
        <w:rPr>
          <w:rFonts w:cstheme="minorHAnsi"/>
          <w:sz w:val="24"/>
          <w:szCs w:val="24"/>
        </w:rPr>
        <w:t xml:space="preserve"> of vegetation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 xml:space="preserve">and machinery to safely </w:t>
      </w:r>
      <w:r w:rsidR="00B446F9">
        <w:rPr>
          <w:rFonts w:cstheme="minorHAnsi"/>
          <w:sz w:val="24"/>
          <w:szCs w:val="24"/>
        </w:rPr>
        <w:t>install a temporary ice and water shield.</w:t>
      </w:r>
      <w:r w:rsidR="00F62016">
        <w:rPr>
          <w:rFonts w:cstheme="minorHAnsi"/>
          <w:sz w:val="24"/>
          <w:szCs w:val="24"/>
        </w:rPr>
        <w:t xml:space="preserve"> Board requested a proposal for a complete replacement.</w:t>
      </w:r>
    </w:p>
    <w:p w14:paraId="23BCEEC1" w14:textId="77777777" w:rsidR="00B446F9" w:rsidRDefault="00F567DC" w:rsidP="00F567DC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H.</w:t>
      </w:r>
      <w:r>
        <w:rPr>
          <w:rFonts w:cstheme="minorHAnsi"/>
          <w:sz w:val="24"/>
          <w:szCs w:val="24"/>
        </w:rPr>
        <w:tab/>
      </w:r>
      <w:r w:rsidR="00B446F9" w:rsidRPr="00F567DC">
        <w:rPr>
          <w:rFonts w:cstheme="minorHAnsi"/>
          <w:b/>
          <w:bCs/>
          <w:sz w:val="24"/>
          <w:szCs w:val="24"/>
        </w:rPr>
        <w:t>U</w:t>
      </w:r>
      <w:r w:rsidR="00B446F9">
        <w:rPr>
          <w:rFonts w:cstheme="minorHAnsi"/>
          <w:b/>
          <w:bCs/>
          <w:sz w:val="24"/>
          <w:szCs w:val="24"/>
        </w:rPr>
        <w:t xml:space="preserve">pdate on Housing Authority operations to deal with Covid-19 – </w:t>
      </w:r>
      <w:r w:rsidR="00B446F9" w:rsidRPr="00B446F9">
        <w:rPr>
          <w:rFonts w:cstheme="minorHAnsi"/>
          <w:sz w:val="24"/>
          <w:szCs w:val="24"/>
        </w:rPr>
        <w:t>We are seeing a decrease in the number of Covid cases.</w:t>
      </w:r>
      <w:r w:rsidR="00B446F9">
        <w:rPr>
          <w:rFonts w:cstheme="minorHAnsi"/>
          <w:sz w:val="24"/>
          <w:szCs w:val="24"/>
        </w:rPr>
        <w:t xml:space="preserve">  Staff is encouraged to vaccinate for their safety. </w:t>
      </w:r>
    </w:p>
    <w:p w14:paraId="6A892FF2" w14:textId="4288FFC5" w:rsidR="00F567DC" w:rsidRPr="00F567DC" w:rsidRDefault="00B446F9" w:rsidP="00F567DC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A flu and Covid shot clinic will be held at Hyder and Dulle Tower on October 5, 2021. </w:t>
      </w:r>
      <w:r w:rsidR="00115D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 will continue to see clients by appointment only, ask health questions and take temperatures, before </w:t>
      </w:r>
      <w:r w:rsidR="00115DA2">
        <w:rPr>
          <w:rFonts w:cstheme="minorHAnsi"/>
          <w:sz w:val="24"/>
          <w:szCs w:val="24"/>
        </w:rPr>
        <w:t>individuals</w:t>
      </w:r>
      <w:r>
        <w:rPr>
          <w:rFonts w:cstheme="minorHAnsi"/>
          <w:sz w:val="24"/>
          <w:szCs w:val="24"/>
        </w:rPr>
        <w:t xml:space="preserve"> can enter the office areas.  Maintenance and inspectors will continue to ask health questions before entering units</w:t>
      </w:r>
      <w:r w:rsidR="00115DA2">
        <w:rPr>
          <w:rFonts w:cstheme="minorHAnsi"/>
          <w:sz w:val="24"/>
          <w:szCs w:val="24"/>
        </w:rPr>
        <w:t>.</w:t>
      </w:r>
    </w:p>
    <w:p w14:paraId="73270AB5" w14:textId="59A0299F" w:rsidR="00B446F9" w:rsidRDefault="004516AA" w:rsidP="00B446F9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</w:t>
      </w:r>
      <w:r w:rsidR="00F567DC">
        <w:rPr>
          <w:rFonts w:cstheme="minorHAnsi"/>
          <w:sz w:val="24"/>
          <w:szCs w:val="24"/>
        </w:rPr>
        <w:tab/>
      </w:r>
      <w:r w:rsidR="00B446F9">
        <w:rPr>
          <w:rFonts w:cstheme="minorHAnsi"/>
          <w:b/>
          <w:bCs/>
          <w:sz w:val="24"/>
          <w:szCs w:val="24"/>
        </w:rPr>
        <w:t>Update on 1103 Buena Vista demolition –</w:t>
      </w:r>
      <w:r w:rsidR="00993468">
        <w:rPr>
          <w:rFonts w:cstheme="minorHAnsi"/>
          <w:sz w:val="24"/>
          <w:szCs w:val="24"/>
        </w:rPr>
        <w:t xml:space="preserve"> A</w:t>
      </w:r>
      <w:r w:rsidR="00B446F9">
        <w:rPr>
          <w:rFonts w:cstheme="minorHAnsi"/>
          <w:sz w:val="24"/>
          <w:szCs w:val="24"/>
        </w:rPr>
        <w:t xml:space="preserve"> date</w:t>
      </w:r>
      <w:r w:rsidR="00993468">
        <w:rPr>
          <w:rFonts w:cstheme="minorHAnsi"/>
          <w:sz w:val="24"/>
          <w:szCs w:val="24"/>
        </w:rPr>
        <w:t xml:space="preserve"> has not been set</w:t>
      </w:r>
      <w:r w:rsidR="00047FA9">
        <w:rPr>
          <w:rFonts w:cstheme="minorHAnsi"/>
          <w:sz w:val="24"/>
          <w:szCs w:val="24"/>
        </w:rPr>
        <w:t>,</w:t>
      </w:r>
      <w:r w:rsidR="00993468">
        <w:rPr>
          <w:rFonts w:cstheme="minorHAnsi"/>
          <w:sz w:val="24"/>
          <w:szCs w:val="24"/>
        </w:rPr>
        <w:t xml:space="preserve"> but we hope to have demolition in October. The city has extended the permit.</w:t>
      </w:r>
    </w:p>
    <w:p w14:paraId="4BA96CCF" w14:textId="21E6224F" w:rsidR="00993468" w:rsidRDefault="005B5C4C" w:rsidP="0099346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0E706E">
        <w:rPr>
          <w:rFonts w:cstheme="minorHAnsi"/>
          <w:sz w:val="24"/>
          <w:szCs w:val="24"/>
        </w:rPr>
        <w:t>.</w:t>
      </w:r>
      <w:r w:rsidR="00F567DC">
        <w:rPr>
          <w:rFonts w:cstheme="minorHAnsi"/>
          <w:sz w:val="24"/>
          <w:szCs w:val="24"/>
        </w:rPr>
        <w:tab/>
      </w:r>
      <w:r w:rsidR="00993468" w:rsidRPr="005B5C4C">
        <w:rPr>
          <w:rFonts w:cstheme="minorHAnsi"/>
          <w:b/>
          <w:bCs/>
          <w:sz w:val="24"/>
          <w:szCs w:val="24"/>
        </w:rPr>
        <w:t>U</w:t>
      </w:r>
      <w:r w:rsidR="00993468">
        <w:rPr>
          <w:rFonts w:cstheme="minorHAnsi"/>
          <w:b/>
          <w:bCs/>
          <w:sz w:val="24"/>
          <w:szCs w:val="24"/>
        </w:rPr>
        <w:t>pdate on Common Ground Policy Change on applicants owing money –</w:t>
      </w:r>
      <w:r w:rsidR="00993468">
        <w:rPr>
          <w:rFonts w:cstheme="minorHAnsi"/>
          <w:sz w:val="24"/>
          <w:szCs w:val="24"/>
        </w:rPr>
        <w:t xml:space="preserve"> The public comment period ended August 22, 2021</w:t>
      </w:r>
      <w:r w:rsidR="00115DA2">
        <w:rPr>
          <w:rFonts w:cstheme="minorHAnsi"/>
          <w:sz w:val="24"/>
          <w:szCs w:val="24"/>
        </w:rPr>
        <w:t>,</w:t>
      </w:r>
      <w:r w:rsidR="00993468">
        <w:rPr>
          <w:rFonts w:cstheme="minorHAnsi"/>
          <w:sz w:val="24"/>
          <w:szCs w:val="24"/>
        </w:rPr>
        <w:t xml:space="preserve"> with no comments. The policy update was approved by Resolution in July. We have </w:t>
      </w:r>
      <w:r w:rsidR="00115DA2">
        <w:rPr>
          <w:rFonts w:cstheme="minorHAnsi"/>
          <w:sz w:val="24"/>
          <w:szCs w:val="24"/>
        </w:rPr>
        <w:t xml:space="preserve">already </w:t>
      </w:r>
      <w:r w:rsidR="00993468">
        <w:rPr>
          <w:rFonts w:cstheme="minorHAnsi"/>
          <w:sz w:val="24"/>
          <w:szCs w:val="24"/>
        </w:rPr>
        <w:t>had 2 participants.</w:t>
      </w:r>
    </w:p>
    <w:p w14:paraId="0D259D2A" w14:textId="4E1E6541" w:rsidR="00500660" w:rsidRDefault="005B5C4C" w:rsidP="0099346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500660">
        <w:rPr>
          <w:rFonts w:cstheme="minorHAnsi"/>
          <w:sz w:val="24"/>
          <w:szCs w:val="24"/>
        </w:rPr>
        <w:t>.</w:t>
      </w:r>
      <w:r w:rsidR="00500660">
        <w:rPr>
          <w:rFonts w:cstheme="minorHAnsi"/>
          <w:sz w:val="24"/>
          <w:szCs w:val="24"/>
        </w:rPr>
        <w:tab/>
      </w:r>
      <w:r w:rsidR="00993468" w:rsidRPr="00993468">
        <w:rPr>
          <w:rFonts w:cstheme="minorHAnsi"/>
          <w:b/>
          <w:bCs/>
          <w:sz w:val="24"/>
          <w:szCs w:val="24"/>
        </w:rPr>
        <w:t xml:space="preserve">Update on elevator contracts </w:t>
      </w:r>
      <w:r w:rsidR="00993468">
        <w:rPr>
          <w:rFonts w:cstheme="minorHAnsi"/>
          <w:b/>
          <w:bCs/>
          <w:sz w:val="24"/>
          <w:szCs w:val="24"/>
        </w:rPr>
        <w:t>–</w:t>
      </w:r>
      <w:r w:rsidR="00993468">
        <w:rPr>
          <w:rFonts w:cstheme="minorHAnsi"/>
          <w:sz w:val="24"/>
          <w:szCs w:val="24"/>
        </w:rPr>
        <w:t xml:space="preserve"> Following the contract corrections the elevator contract   was awarded to Otis Elevator Company at a savings of $22,348.00.</w:t>
      </w:r>
    </w:p>
    <w:p w14:paraId="7030C488" w14:textId="77777777" w:rsidR="00993468" w:rsidRDefault="0099346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038D264" w14:textId="7F1F55F0" w:rsidR="00C0495E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 xml:space="preserve">CONSENT AGENDA: </w:t>
      </w:r>
    </w:p>
    <w:p w14:paraId="5621BF5F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0F622BA6" w14:textId="620E8C33" w:rsidR="00523BF1" w:rsidRDefault="00C0495E" w:rsidP="00523BF1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  <w:t>Approval of Meeting Minutes for</w:t>
      </w:r>
      <w:r w:rsidR="00AC00A0">
        <w:rPr>
          <w:rFonts w:cstheme="minorHAnsi"/>
          <w:sz w:val="24"/>
          <w:szCs w:val="24"/>
        </w:rPr>
        <w:t xml:space="preserve"> </w:t>
      </w:r>
      <w:r w:rsidR="00865123">
        <w:rPr>
          <w:rFonts w:cstheme="minorHAnsi"/>
          <w:sz w:val="24"/>
          <w:szCs w:val="24"/>
        </w:rPr>
        <w:t xml:space="preserve">the </w:t>
      </w:r>
      <w:r w:rsidR="00AC00A0">
        <w:rPr>
          <w:rFonts w:cstheme="minorHAnsi"/>
          <w:sz w:val="24"/>
          <w:szCs w:val="24"/>
        </w:rPr>
        <w:t>regular meeting in</w:t>
      </w:r>
      <w:r w:rsidRPr="0016642B">
        <w:rPr>
          <w:rFonts w:cstheme="minorHAnsi"/>
          <w:sz w:val="24"/>
          <w:szCs w:val="24"/>
        </w:rPr>
        <w:t xml:space="preserve"> </w:t>
      </w:r>
      <w:r w:rsidR="00993468">
        <w:rPr>
          <w:rFonts w:cstheme="minorHAnsi"/>
          <w:sz w:val="24"/>
          <w:szCs w:val="24"/>
        </w:rPr>
        <w:t>August</w:t>
      </w:r>
      <w:r w:rsidRPr="0016642B">
        <w:rPr>
          <w:rFonts w:cstheme="minorHAnsi"/>
          <w:sz w:val="24"/>
          <w:szCs w:val="24"/>
        </w:rPr>
        <w:t>, 202</w:t>
      </w:r>
      <w:r w:rsidR="00367B5E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 xml:space="preserve"> (Exhibit 1</w:t>
      </w:r>
      <w:r w:rsidR="00C857AD">
        <w:rPr>
          <w:rFonts w:cstheme="minorHAnsi"/>
          <w:sz w:val="24"/>
          <w:szCs w:val="24"/>
        </w:rPr>
        <w:t>-A</w:t>
      </w:r>
      <w:r w:rsidRPr="0016642B">
        <w:rPr>
          <w:rFonts w:cstheme="minorHAnsi"/>
          <w:sz w:val="24"/>
          <w:szCs w:val="24"/>
        </w:rPr>
        <w:t xml:space="preserve">) </w:t>
      </w:r>
    </w:p>
    <w:p w14:paraId="11EEEF74" w14:textId="77777777" w:rsidR="00D31B15" w:rsidRDefault="00D31B15" w:rsidP="00D31B15">
      <w:pPr>
        <w:spacing w:after="0" w:line="240" w:lineRule="auto"/>
        <w:rPr>
          <w:rFonts w:cstheme="minorHAnsi"/>
          <w:sz w:val="24"/>
          <w:szCs w:val="24"/>
        </w:rPr>
      </w:pPr>
    </w:p>
    <w:p w14:paraId="03035ACC" w14:textId="63A29AA9" w:rsidR="00AC00A0" w:rsidRPr="0016642B" w:rsidRDefault="000E2C10" w:rsidP="009934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Kolb</w:t>
      </w:r>
      <w:r w:rsidR="00367B5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made the motion to approve the Consent Agenda. Commissione</w:t>
      </w:r>
      <w:r w:rsidR="00AC00A0">
        <w:rPr>
          <w:rFonts w:cstheme="minorHAnsi"/>
          <w:sz w:val="24"/>
          <w:szCs w:val="24"/>
        </w:rPr>
        <w:t xml:space="preserve">r </w:t>
      </w:r>
      <w:r w:rsidR="00993468">
        <w:rPr>
          <w:rFonts w:cstheme="minorHAnsi"/>
          <w:sz w:val="24"/>
          <w:szCs w:val="24"/>
        </w:rPr>
        <w:t>Simmons</w:t>
      </w:r>
      <w:r w:rsidR="00C0495E" w:rsidRPr="0016642B">
        <w:rPr>
          <w:rFonts w:cstheme="minorHAnsi"/>
          <w:sz w:val="24"/>
          <w:szCs w:val="24"/>
        </w:rPr>
        <w:t xml:space="preserve"> seconde</w:t>
      </w:r>
      <w:r w:rsidR="00A62459">
        <w:rPr>
          <w:rFonts w:cstheme="minorHAnsi"/>
          <w:sz w:val="24"/>
          <w:szCs w:val="24"/>
        </w:rPr>
        <w:t>d</w:t>
      </w:r>
      <w:r w:rsidR="00AC00A0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th</w:t>
      </w:r>
      <w:r w:rsidR="00422562">
        <w:rPr>
          <w:rFonts w:cstheme="minorHAnsi"/>
          <w:sz w:val="24"/>
          <w:szCs w:val="24"/>
        </w:rPr>
        <w:t xml:space="preserve">e </w:t>
      </w:r>
      <w:r w:rsidR="00A62459">
        <w:rPr>
          <w:rFonts w:cstheme="minorHAnsi"/>
          <w:sz w:val="24"/>
          <w:szCs w:val="24"/>
        </w:rPr>
        <w:t>m</w:t>
      </w:r>
      <w:r w:rsidR="00422562">
        <w:rPr>
          <w:rFonts w:cstheme="minorHAnsi"/>
          <w:sz w:val="24"/>
          <w:szCs w:val="24"/>
        </w:rPr>
        <w:t xml:space="preserve">otion. </w:t>
      </w:r>
      <w:r w:rsidR="00422562" w:rsidRPr="0016642B">
        <w:rPr>
          <w:rFonts w:cstheme="minorHAnsi"/>
          <w:sz w:val="24"/>
          <w:szCs w:val="24"/>
        </w:rPr>
        <w:t xml:space="preserve">Upon unanimous favorable vote, Chairman </w:t>
      </w:r>
      <w:r w:rsidR="00422562">
        <w:rPr>
          <w:rFonts w:cstheme="minorHAnsi"/>
          <w:sz w:val="24"/>
          <w:szCs w:val="24"/>
        </w:rPr>
        <w:t>Mueller</w:t>
      </w:r>
      <w:r w:rsidR="00AC00A0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>declared</w:t>
      </w:r>
      <w:r w:rsidR="00AC00A0">
        <w:rPr>
          <w:rFonts w:cstheme="minorHAnsi"/>
          <w:sz w:val="24"/>
          <w:szCs w:val="24"/>
        </w:rPr>
        <w:t xml:space="preserve"> </w:t>
      </w:r>
      <w:r w:rsidR="007561D4">
        <w:rPr>
          <w:rFonts w:cstheme="minorHAnsi"/>
          <w:sz w:val="24"/>
          <w:szCs w:val="24"/>
        </w:rPr>
        <w:t>t</w:t>
      </w:r>
      <w:r w:rsidR="00AC00A0">
        <w:rPr>
          <w:rFonts w:cstheme="minorHAnsi"/>
          <w:sz w:val="24"/>
          <w:szCs w:val="24"/>
        </w:rPr>
        <w:t>he motion approved.</w:t>
      </w:r>
    </w:p>
    <w:p w14:paraId="2981A727" w14:textId="77777777" w:rsidR="00A62459" w:rsidRDefault="00A62459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8EBA471" w14:textId="6924CCE1" w:rsidR="00357337" w:rsidRPr="0016642B" w:rsidRDefault="00357337" w:rsidP="001F1405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NO. 47</w:t>
      </w:r>
      <w:r w:rsidR="000E2C10">
        <w:rPr>
          <w:rFonts w:cstheme="minorHAnsi"/>
          <w:sz w:val="24"/>
          <w:szCs w:val="24"/>
          <w:u w:val="single"/>
        </w:rPr>
        <w:t>9</w:t>
      </w:r>
      <w:r w:rsidR="007B0176">
        <w:rPr>
          <w:rFonts w:cstheme="minorHAnsi"/>
          <w:sz w:val="24"/>
          <w:szCs w:val="24"/>
          <w:u w:val="single"/>
        </w:rPr>
        <w:t>5</w:t>
      </w:r>
    </w:p>
    <w:p w14:paraId="7501020C" w14:textId="77777777" w:rsidR="00B41269" w:rsidRPr="0016642B" w:rsidRDefault="00B41269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3104DC0" w14:textId="691BC2D5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690E6162" w14:textId="77777777" w:rsidR="00887A66" w:rsidRPr="0016642B" w:rsidRDefault="00887A66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1071A81" w14:textId="40E85C00" w:rsidR="005F3543" w:rsidRDefault="000E2C10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</w:t>
      </w:r>
      <w:r w:rsidR="007B0176">
        <w:rPr>
          <w:rFonts w:cstheme="minorHAnsi"/>
          <w:sz w:val="24"/>
          <w:szCs w:val="24"/>
        </w:rPr>
        <w:t xml:space="preserve">hite </w:t>
      </w:r>
      <w:r w:rsidR="005F3543" w:rsidRPr="007F58D8">
        <w:rPr>
          <w:rFonts w:cstheme="minorHAnsi"/>
          <w:sz w:val="24"/>
          <w:szCs w:val="24"/>
        </w:rPr>
        <w:t>made the motion to approve the proposed rent and damage write-offs for the month of</w:t>
      </w:r>
      <w:r w:rsidR="00815496" w:rsidRPr="007F58D8">
        <w:rPr>
          <w:rFonts w:cstheme="minorHAnsi"/>
          <w:sz w:val="24"/>
          <w:szCs w:val="24"/>
        </w:rPr>
        <w:t xml:space="preserve"> </w:t>
      </w:r>
      <w:r w:rsidR="007B0176">
        <w:rPr>
          <w:rFonts w:cstheme="minorHAnsi"/>
          <w:sz w:val="24"/>
          <w:szCs w:val="24"/>
        </w:rPr>
        <w:t>August</w:t>
      </w:r>
      <w:r w:rsidR="00A62459" w:rsidRPr="007F58D8">
        <w:rPr>
          <w:rFonts w:cstheme="minorHAnsi"/>
          <w:sz w:val="24"/>
          <w:szCs w:val="24"/>
        </w:rPr>
        <w:t xml:space="preserve"> 202</w:t>
      </w:r>
      <w:r w:rsidR="00367B5E" w:rsidRPr="007F58D8">
        <w:rPr>
          <w:rFonts w:cstheme="minorHAnsi"/>
          <w:sz w:val="24"/>
          <w:szCs w:val="24"/>
        </w:rPr>
        <w:t>1</w:t>
      </w:r>
      <w:r w:rsidR="00935381">
        <w:rPr>
          <w:rFonts w:cstheme="minorHAnsi"/>
          <w:sz w:val="24"/>
          <w:szCs w:val="24"/>
        </w:rPr>
        <w:t>,</w:t>
      </w:r>
      <w:r w:rsidR="005F3543" w:rsidRPr="007F58D8">
        <w:rPr>
          <w:rFonts w:cstheme="minorHAnsi"/>
          <w:sz w:val="24"/>
          <w:szCs w:val="24"/>
        </w:rPr>
        <w:t xml:space="preserve"> for</w:t>
      </w:r>
      <w:r w:rsidR="00367B5E" w:rsidRPr="007F58D8">
        <w:rPr>
          <w:rFonts w:cstheme="minorHAnsi"/>
          <w:sz w:val="24"/>
          <w:szCs w:val="24"/>
        </w:rPr>
        <w:t xml:space="preserve"> </w:t>
      </w:r>
      <w:r w:rsidR="007B0176">
        <w:rPr>
          <w:rFonts w:cstheme="minorHAnsi"/>
          <w:sz w:val="24"/>
          <w:szCs w:val="24"/>
        </w:rPr>
        <w:t>Hamilton, Linden</w:t>
      </w:r>
      <w:r w:rsidR="001B534B">
        <w:rPr>
          <w:rFonts w:cstheme="minorHAnsi"/>
          <w:sz w:val="24"/>
          <w:szCs w:val="24"/>
        </w:rPr>
        <w:t xml:space="preserve"> Campus Elderly</w:t>
      </w:r>
      <w:r w:rsidR="00F3287C" w:rsidRPr="00726D10">
        <w:rPr>
          <w:rFonts w:cstheme="minorHAnsi"/>
          <w:sz w:val="24"/>
          <w:szCs w:val="24"/>
        </w:rPr>
        <w:t xml:space="preserve"> and</w:t>
      </w:r>
      <w:r w:rsidR="005F3543" w:rsidRPr="00726D10">
        <w:rPr>
          <w:rFonts w:cstheme="minorHAnsi"/>
          <w:sz w:val="24"/>
          <w:szCs w:val="24"/>
        </w:rPr>
        <w:t xml:space="preserve"> Public Housing in the amount of $</w:t>
      </w:r>
      <w:r w:rsidR="007B0176">
        <w:rPr>
          <w:rFonts w:cstheme="minorHAnsi"/>
          <w:sz w:val="24"/>
          <w:szCs w:val="24"/>
        </w:rPr>
        <w:t>8,516.75</w:t>
      </w:r>
      <w:r w:rsidR="00447FFE" w:rsidRPr="00726D10">
        <w:rPr>
          <w:rFonts w:cstheme="minorHAnsi"/>
          <w:sz w:val="24"/>
          <w:szCs w:val="24"/>
        </w:rPr>
        <w:t>.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0" w:name="_Hlk60039987"/>
      <w:r w:rsidR="00C857AD">
        <w:rPr>
          <w:rFonts w:cstheme="minorHAnsi"/>
          <w:sz w:val="24"/>
          <w:szCs w:val="24"/>
        </w:rPr>
        <w:t xml:space="preserve">Commissioner </w:t>
      </w:r>
      <w:r w:rsidR="007B0176">
        <w:rPr>
          <w:rFonts w:cstheme="minorHAnsi"/>
          <w:sz w:val="24"/>
          <w:szCs w:val="24"/>
        </w:rPr>
        <w:t>Wekamp</w:t>
      </w:r>
      <w:r w:rsidR="00887A66" w:rsidRPr="007F58D8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seconded the motion.</w:t>
      </w:r>
      <w:r w:rsidR="00B614DC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1" w:name="_Hlk75442254"/>
      <w:bookmarkStart w:id="2" w:name="_Hlk46320616"/>
      <w:r w:rsidR="005F3543" w:rsidRPr="007F58D8">
        <w:rPr>
          <w:rFonts w:cstheme="minorHAnsi"/>
          <w:sz w:val="24"/>
          <w:szCs w:val="24"/>
        </w:rPr>
        <w:t xml:space="preserve">Upon unanimous favorable vote, Chairman </w:t>
      </w:r>
      <w:r w:rsidR="007F3EEB" w:rsidRPr="007F58D8">
        <w:rPr>
          <w:rFonts w:cstheme="minorHAnsi"/>
          <w:sz w:val="24"/>
          <w:szCs w:val="24"/>
        </w:rPr>
        <w:t>Mueller</w:t>
      </w:r>
      <w:r w:rsidR="005F3543" w:rsidRPr="007F58D8">
        <w:rPr>
          <w:rFonts w:cstheme="minorHAnsi"/>
          <w:sz w:val="24"/>
          <w:szCs w:val="24"/>
        </w:rPr>
        <w:t xml:space="preserve"> declared the motion approved.</w:t>
      </w:r>
      <w:bookmarkEnd w:id="0"/>
      <w:bookmarkEnd w:id="1"/>
      <w:r w:rsidR="005F3543" w:rsidRPr="007F58D8">
        <w:rPr>
          <w:rFonts w:cstheme="minorHAnsi"/>
          <w:sz w:val="24"/>
          <w:szCs w:val="24"/>
        </w:rPr>
        <w:t xml:space="preserve"> (Exhibit #2</w:t>
      </w:r>
      <w:r w:rsidR="00C857AD">
        <w:rPr>
          <w:rFonts w:cstheme="minorHAnsi"/>
          <w:sz w:val="24"/>
          <w:szCs w:val="24"/>
        </w:rPr>
        <w:t>-A</w:t>
      </w:r>
      <w:r w:rsidR="005F3543" w:rsidRPr="007F58D8">
        <w:rPr>
          <w:rFonts w:cstheme="minorHAnsi"/>
          <w:sz w:val="24"/>
          <w:szCs w:val="24"/>
        </w:rPr>
        <w:t xml:space="preserve">, </w:t>
      </w:r>
      <w:r w:rsidR="007B0176">
        <w:rPr>
          <w:rFonts w:cstheme="minorHAnsi"/>
          <w:sz w:val="24"/>
          <w:szCs w:val="24"/>
        </w:rPr>
        <w:t>09/21</w:t>
      </w:r>
      <w:r w:rsidR="00A62459" w:rsidRPr="007F58D8">
        <w:rPr>
          <w:rFonts w:cstheme="minorHAnsi"/>
          <w:sz w:val="24"/>
          <w:szCs w:val="24"/>
        </w:rPr>
        <w:t>/2021</w:t>
      </w:r>
      <w:r w:rsidR="005F3543" w:rsidRPr="007F58D8">
        <w:rPr>
          <w:rFonts w:cstheme="minorHAnsi"/>
          <w:sz w:val="24"/>
          <w:szCs w:val="24"/>
        </w:rPr>
        <w:t>)</w:t>
      </w:r>
      <w:bookmarkEnd w:id="2"/>
    </w:p>
    <w:p w14:paraId="551427AD" w14:textId="37752E8B" w:rsidR="00A36FD4" w:rsidRPr="00A36FD4" w:rsidRDefault="00A36FD4" w:rsidP="00A36FD4">
      <w:pPr>
        <w:spacing w:before="240"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A36FD4">
        <w:rPr>
          <w:rFonts w:cstheme="minorHAnsi"/>
          <w:sz w:val="24"/>
          <w:szCs w:val="24"/>
          <w:u w:val="single"/>
        </w:rPr>
        <w:t>RESOLUTION NO. 479</w:t>
      </w:r>
      <w:r w:rsidR="007B0176">
        <w:rPr>
          <w:rFonts w:cstheme="minorHAnsi"/>
          <w:sz w:val="24"/>
          <w:szCs w:val="24"/>
          <w:u w:val="single"/>
        </w:rPr>
        <w:t>6</w:t>
      </w:r>
    </w:p>
    <w:p w14:paraId="70081133" w14:textId="77777777" w:rsidR="007B0176" w:rsidRDefault="007B0176" w:rsidP="008D2259">
      <w:pPr>
        <w:spacing w:after="0" w:line="240" w:lineRule="auto"/>
        <w:jc w:val="both"/>
        <w:rPr>
          <w:rFonts w:cstheme="minorHAnsi"/>
          <w:u w:val="single"/>
        </w:rPr>
      </w:pPr>
    </w:p>
    <w:p w14:paraId="0B1A0901" w14:textId="327E954D" w:rsidR="00A36FD4" w:rsidRDefault="00B75BBE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 xml:space="preserve">RESOLUTION APPROVING </w:t>
      </w:r>
      <w:r w:rsidR="007B0176">
        <w:rPr>
          <w:rFonts w:cstheme="minorHAnsi"/>
          <w:u w:val="single"/>
        </w:rPr>
        <w:t>GRAVES AND ASSOCIATES CPA’S LLC FOR PROFESSIONAL AUDIT SERVICES</w:t>
      </w:r>
    </w:p>
    <w:p w14:paraId="211E8164" w14:textId="77777777" w:rsidR="00B75BBE" w:rsidRDefault="00B75BBE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35261" w14:textId="3568C8B4" w:rsidR="00676FB4" w:rsidRDefault="007B0176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Simmons</w:t>
      </w:r>
      <w:r w:rsidR="008D2259">
        <w:rPr>
          <w:rFonts w:cstheme="minorHAnsi"/>
          <w:sz w:val="24"/>
          <w:szCs w:val="24"/>
        </w:rPr>
        <w:t xml:space="preserve"> made the motion to </w:t>
      </w:r>
      <w:r>
        <w:rPr>
          <w:rFonts w:cstheme="minorHAnsi"/>
          <w:sz w:val="24"/>
          <w:szCs w:val="24"/>
        </w:rPr>
        <w:t>approve Graves and Associates CPA’s LLC for audit services</w:t>
      </w:r>
      <w:r w:rsidR="008D2259">
        <w:rPr>
          <w:rFonts w:cstheme="minorHAnsi"/>
          <w:sz w:val="24"/>
          <w:szCs w:val="24"/>
        </w:rPr>
        <w:t xml:space="preserve">. </w:t>
      </w:r>
      <w:r w:rsidR="00CA169C">
        <w:rPr>
          <w:rFonts w:cstheme="minorHAnsi"/>
          <w:sz w:val="24"/>
          <w:szCs w:val="24"/>
        </w:rPr>
        <w:t>Vice Chairman Kolb</w:t>
      </w:r>
      <w:r w:rsidR="008D2259">
        <w:rPr>
          <w:rFonts w:cstheme="minorHAnsi"/>
          <w:sz w:val="24"/>
          <w:szCs w:val="24"/>
        </w:rPr>
        <w:t xml:space="preserve"> seconded the motion. </w:t>
      </w:r>
      <w:r w:rsidR="003923F5">
        <w:rPr>
          <w:rFonts w:cstheme="minorHAnsi"/>
          <w:sz w:val="24"/>
          <w:szCs w:val="24"/>
        </w:rPr>
        <w:t xml:space="preserve"> </w:t>
      </w:r>
      <w:bookmarkStart w:id="3" w:name="_Hlk83207841"/>
      <w:r w:rsidR="008D2259" w:rsidRPr="007F58D8">
        <w:rPr>
          <w:rFonts w:cstheme="minorHAnsi"/>
          <w:sz w:val="24"/>
          <w:szCs w:val="24"/>
        </w:rPr>
        <w:t>Upon unanimous favorable vote, Chairman Mueller declared the motion approved.</w:t>
      </w:r>
    </w:p>
    <w:bookmarkEnd w:id="3"/>
    <w:p w14:paraId="0FE8638E" w14:textId="614000F8" w:rsidR="00CA169C" w:rsidRDefault="00CA169C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227BF" w14:textId="2A708C36" w:rsidR="00CA169C" w:rsidRDefault="00CA169C" w:rsidP="008D22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b/>
          <w:bCs/>
          <w:sz w:val="24"/>
          <w:szCs w:val="24"/>
        </w:rPr>
        <w:t>Annual Certification of MHAPCI member compliance for MHAPCI liability coverage for employment practices –</w:t>
      </w:r>
      <w:r>
        <w:rPr>
          <w:rFonts w:cstheme="minorHAnsi"/>
          <w:sz w:val="24"/>
          <w:szCs w:val="24"/>
        </w:rPr>
        <w:t xml:space="preserve"> MHAPCI implemented a new policy in 2020 requiring review of several documents annually. </w:t>
      </w:r>
      <w:r w:rsidR="00165D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 commissioners are to certify that they have reviewed the following:</w:t>
      </w:r>
    </w:p>
    <w:p w14:paraId="4855DF07" w14:textId="7D7430B5" w:rsidR="00CA169C" w:rsidRPr="00CA169C" w:rsidRDefault="00CA169C" w:rsidP="00CA169C">
      <w:pPr>
        <w:pStyle w:val="ListParagraph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sz w:val="24"/>
          <w:szCs w:val="24"/>
        </w:rPr>
        <w:t xml:space="preserve">Section O: </w:t>
      </w:r>
      <w:r>
        <w:rPr>
          <w:rFonts w:cstheme="minorHAnsi"/>
          <w:sz w:val="24"/>
          <w:szCs w:val="24"/>
        </w:rPr>
        <w:t>L</w:t>
      </w:r>
      <w:r w:rsidRPr="00CA169C">
        <w:rPr>
          <w:rFonts w:cstheme="minorHAnsi"/>
          <w:sz w:val="24"/>
          <w:szCs w:val="24"/>
        </w:rPr>
        <w:t xml:space="preserve">iability </w:t>
      </w:r>
      <w:r>
        <w:rPr>
          <w:rFonts w:cstheme="minorHAnsi"/>
          <w:sz w:val="24"/>
          <w:szCs w:val="24"/>
        </w:rPr>
        <w:t>C</w:t>
      </w:r>
      <w:r w:rsidRPr="00CA169C">
        <w:rPr>
          <w:rFonts w:cstheme="minorHAnsi"/>
          <w:sz w:val="24"/>
          <w:szCs w:val="24"/>
        </w:rPr>
        <w:t xml:space="preserve">overage D&amp;O and </w:t>
      </w:r>
      <w:r>
        <w:rPr>
          <w:rFonts w:cstheme="minorHAnsi"/>
          <w:sz w:val="24"/>
          <w:szCs w:val="24"/>
        </w:rPr>
        <w:t>E</w:t>
      </w:r>
      <w:r w:rsidRPr="00CA169C">
        <w:rPr>
          <w:rFonts w:cstheme="minorHAnsi"/>
          <w:sz w:val="24"/>
          <w:szCs w:val="24"/>
        </w:rPr>
        <w:t xml:space="preserve">mployment </w:t>
      </w:r>
      <w:r>
        <w:rPr>
          <w:rFonts w:cstheme="minorHAnsi"/>
          <w:sz w:val="24"/>
          <w:szCs w:val="24"/>
        </w:rPr>
        <w:t>P</w:t>
      </w:r>
      <w:r w:rsidRPr="00CA169C">
        <w:rPr>
          <w:rFonts w:cstheme="minorHAnsi"/>
          <w:sz w:val="24"/>
          <w:szCs w:val="24"/>
        </w:rPr>
        <w:t>ractices</w:t>
      </w:r>
    </w:p>
    <w:p w14:paraId="0F71524A" w14:textId="5941AC42" w:rsidR="00CA169C" w:rsidRPr="00CA169C" w:rsidRDefault="00CA169C" w:rsidP="00CA169C">
      <w:pPr>
        <w:pStyle w:val="ListParagraph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sz w:val="24"/>
          <w:szCs w:val="24"/>
        </w:rPr>
        <w:lastRenderedPageBreak/>
        <w:t xml:space="preserve">Fiduciary Duties &amp; </w:t>
      </w:r>
      <w:r>
        <w:rPr>
          <w:rFonts w:cstheme="minorHAnsi"/>
          <w:sz w:val="24"/>
          <w:szCs w:val="24"/>
        </w:rPr>
        <w:t>E</w:t>
      </w:r>
      <w:r w:rsidRPr="00CA169C">
        <w:rPr>
          <w:rFonts w:cstheme="minorHAnsi"/>
          <w:sz w:val="24"/>
          <w:szCs w:val="24"/>
        </w:rPr>
        <w:t xml:space="preserve">thics for PHA </w:t>
      </w:r>
      <w:r>
        <w:rPr>
          <w:rFonts w:cstheme="minorHAnsi"/>
          <w:sz w:val="24"/>
          <w:szCs w:val="24"/>
        </w:rPr>
        <w:t>O</w:t>
      </w:r>
      <w:r w:rsidRPr="00CA169C">
        <w:rPr>
          <w:rFonts w:cstheme="minorHAnsi"/>
          <w:sz w:val="24"/>
          <w:szCs w:val="24"/>
        </w:rPr>
        <w:t>fficials</w:t>
      </w:r>
    </w:p>
    <w:p w14:paraId="06F6579E" w14:textId="520FAE03" w:rsidR="00CA169C" w:rsidRDefault="00CA169C" w:rsidP="00CA169C">
      <w:pPr>
        <w:pStyle w:val="ListParagraph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sz w:val="24"/>
          <w:szCs w:val="24"/>
        </w:rPr>
        <w:t xml:space="preserve">Code of </w:t>
      </w:r>
      <w:r>
        <w:rPr>
          <w:rFonts w:cstheme="minorHAnsi"/>
          <w:sz w:val="24"/>
          <w:szCs w:val="24"/>
        </w:rPr>
        <w:t>E</w:t>
      </w:r>
      <w:r w:rsidRPr="00CA169C">
        <w:rPr>
          <w:rFonts w:cstheme="minorHAnsi"/>
          <w:sz w:val="24"/>
          <w:szCs w:val="24"/>
        </w:rPr>
        <w:t xml:space="preserve">thics </w:t>
      </w:r>
      <w:r>
        <w:rPr>
          <w:rFonts w:cstheme="minorHAnsi"/>
          <w:sz w:val="24"/>
          <w:szCs w:val="24"/>
        </w:rPr>
        <w:t>P</w:t>
      </w:r>
      <w:r w:rsidRPr="00CA169C">
        <w:rPr>
          <w:rFonts w:cstheme="minorHAnsi"/>
          <w:sz w:val="24"/>
          <w:szCs w:val="24"/>
        </w:rPr>
        <w:t>olicy for D&amp;O</w:t>
      </w:r>
    </w:p>
    <w:p w14:paraId="3E9388B3" w14:textId="440BB5EA" w:rsidR="00CA169C" w:rsidRDefault="00CA169C" w:rsidP="00CA16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new MHAPCI policy also mandates one hour of training by all management staff in at least one of the following categories:</w:t>
      </w:r>
    </w:p>
    <w:p w14:paraId="104E9FB6" w14:textId="1A45E08B" w:rsidR="00CA169C" w:rsidRPr="00CA169C" w:rsidRDefault="00CA169C" w:rsidP="00CA169C">
      <w:pPr>
        <w:pStyle w:val="ListParagraph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sz w:val="24"/>
          <w:szCs w:val="24"/>
        </w:rPr>
        <w:t>Discrimination</w:t>
      </w:r>
    </w:p>
    <w:p w14:paraId="120A3302" w14:textId="19C3312C" w:rsidR="00CA169C" w:rsidRPr="00CA169C" w:rsidRDefault="00CA169C" w:rsidP="00CA169C">
      <w:pPr>
        <w:pStyle w:val="ListParagraph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sz w:val="24"/>
          <w:szCs w:val="24"/>
        </w:rPr>
        <w:t>Anti-harassment</w:t>
      </w:r>
    </w:p>
    <w:p w14:paraId="7042292B" w14:textId="3567183A" w:rsidR="00CA169C" w:rsidRPr="00CA169C" w:rsidRDefault="00806CCF" w:rsidP="00CA169C">
      <w:pPr>
        <w:pStyle w:val="ListParagraph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sz w:val="24"/>
          <w:szCs w:val="24"/>
        </w:rPr>
        <w:t>Disciplinary</w:t>
      </w:r>
      <w:r w:rsidR="00CA169C" w:rsidRPr="00CA169C">
        <w:rPr>
          <w:rFonts w:cstheme="minorHAnsi"/>
          <w:sz w:val="24"/>
          <w:szCs w:val="24"/>
        </w:rPr>
        <w:t xml:space="preserve"> action and procedures</w:t>
      </w:r>
    </w:p>
    <w:p w14:paraId="3CEF2A9B" w14:textId="31F1AA91" w:rsidR="00CA169C" w:rsidRPr="00CA169C" w:rsidRDefault="00CA169C" w:rsidP="00CA169C">
      <w:pPr>
        <w:pStyle w:val="ListParagraph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sz w:val="24"/>
          <w:szCs w:val="24"/>
        </w:rPr>
        <w:t>ADA</w:t>
      </w:r>
    </w:p>
    <w:p w14:paraId="1F293B3E" w14:textId="1B4CC5F9" w:rsidR="00CA169C" w:rsidRDefault="00CA169C" w:rsidP="00CA169C">
      <w:pPr>
        <w:pStyle w:val="ListParagraph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CA169C">
        <w:rPr>
          <w:rFonts w:cstheme="minorHAnsi"/>
          <w:sz w:val="24"/>
          <w:szCs w:val="24"/>
        </w:rPr>
        <w:t>Family and Medical Leave Act</w:t>
      </w:r>
    </w:p>
    <w:p w14:paraId="6B5396BB" w14:textId="3C9115E8" w:rsidR="00806CCF" w:rsidRDefault="00806CCF" w:rsidP="00806C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While not required, a</w:t>
      </w:r>
      <w:r w:rsidRPr="00806CCF">
        <w:rPr>
          <w:rFonts w:cstheme="minorHAnsi"/>
          <w:sz w:val="24"/>
          <w:szCs w:val="24"/>
        </w:rPr>
        <w:t>ll Commissioners are encouraged to participate in one hour of training</w:t>
      </w:r>
      <w:r>
        <w:rPr>
          <w:rFonts w:cstheme="minorHAnsi"/>
          <w:sz w:val="24"/>
          <w:szCs w:val="24"/>
        </w:rPr>
        <w:t>.</w:t>
      </w:r>
    </w:p>
    <w:p w14:paraId="25023FB9" w14:textId="3ABFB1CF" w:rsidR="00806CCF" w:rsidRDefault="00806CCF" w:rsidP="00806CCF">
      <w:pPr>
        <w:jc w:val="both"/>
        <w:rPr>
          <w:rFonts w:cstheme="minorHAnsi"/>
          <w:sz w:val="24"/>
          <w:szCs w:val="24"/>
        </w:rPr>
      </w:pPr>
      <w:r w:rsidRPr="00806CCF">
        <w:rPr>
          <w:rFonts w:cstheme="minorHAnsi"/>
          <w:b/>
          <w:bCs/>
          <w:sz w:val="24"/>
          <w:szCs w:val="24"/>
        </w:rPr>
        <w:t>Open positions for Board of Commissioners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Pr="00806CCF">
        <w:rPr>
          <w:rFonts w:cstheme="minorHAnsi"/>
          <w:sz w:val="24"/>
          <w:szCs w:val="24"/>
        </w:rPr>
        <w:t xml:space="preserve">There will be two Commissioners positions open in November. </w:t>
      </w:r>
      <w:r w:rsidR="00165DBE">
        <w:rPr>
          <w:rFonts w:cstheme="minorHAnsi"/>
          <w:sz w:val="24"/>
          <w:szCs w:val="24"/>
        </w:rPr>
        <w:t xml:space="preserve"> </w:t>
      </w:r>
      <w:r w:rsidRPr="00806CCF">
        <w:rPr>
          <w:rFonts w:cstheme="minorHAnsi"/>
          <w:sz w:val="24"/>
          <w:szCs w:val="24"/>
        </w:rPr>
        <w:t>Anyone that is interested should contact the Housing Authority or complete the application on the City’s website.</w:t>
      </w:r>
    </w:p>
    <w:p w14:paraId="69B88DEB" w14:textId="4CCB5288" w:rsidR="007A6272" w:rsidRPr="00806CCF" w:rsidRDefault="007A6272" w:rsidP="00806C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Weber was having difficulty with internet service.</w:t>
      </w:r>
    </w:p>
    <w:p w14:paraId="311FC728" w14:textId="16553B19" w:rsidR="00844893" w:rsidRDefault="00806CCF" w:rsidP="00806CC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806CCF">
        <w:rPr>
          <w:rFonts w:cstheme="minorHAnsi"/>
          <w:sz w:val="24"/>
          <w:szCs w:val="24"/>
          <w:u w:val="single"/>
        </w:rPr>
        <w:t>RESOLUTION NO. 4797</w:t>
      </w:r>
    </w:p>
    <w:p w14:paraId="7F8F0361" w14:textId="77777777" w:rsidR="00011FD7" w:rsidRDefault="00011FD7" w:rsidP="00011FD7">
      <w:pPr>
        <w:jc w:val="both"/>
        <w:rPr>
          <w:u w:val="single"/>
        </w:rPr>
      </w:pPr>
    </w:p>
    <w:p w14:paraId="31A1C00E" w14:textId="35380397" w:rsidR="00011FD7" w:rsidRDefault="00011FD7" w:rsidP="00011FD7">
      <w:pPr>
        <w:jc w:val="both"/>
        <w:rPr>
          <w:u w:val="single"/>
        </w:rPr>
      </w:pPr>
      <w:bookmarkStart w:id="4" w:name="_Hlk84412311"/>
      <w:r>
        <w:rPr>
          <w:u w:val="single"/>
        </w:rPr>
        <w:t xml:space="preserve">RESOLUTION </w:t>
      </w:r>
      <w:r w:rsidR="00CB7CC4">
        <w:rPr>
          <w:u w:val="single"/>
        </w:rPr>
        <w:t>FOR</w:t>
      </w:r>
      <w:r>
        <w:rPr>
          <w:u w:val="single"/>
        </w:rPr>
        <w:t xml:space="preserve"> BOARD APPROVAL TO CONTRACT HAMILTON TOWER PLUMBING AND ELECTRICAL </w:t>
      </w:r>
      <w:r w:rsidR="005F6DEA">
        <w:rPr>
          <w:u w:val="single"/>
        </w:rPr>
        <w:t>SERVICES, UNDER</w:t>
      </w:r>
      <w:r>
        <w:rPr>
          <w:u w:val="single"/>
        </w:rPr>
        <w:t xml:space="preserve"> EMERGENCY PROCUREMENT</w:t>
      </w:r>
    </w:p>
    <w:bookmarkEnd w:id="4"/>
    <w:p w14:paraId="0C6AC29E" w14:textId="332A625E" w:rsidR="007A6272" w:rsidRDefault="00806CCF" w:rsidP="007A62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6272">
        <w:rPr>
          <w:rFonts w:cstheme="minorHAnsi"/>
          <w:sz w:val="24"/>
          <w:szCs w:val="24"/>
        </w:rPr>
        <w:t xml:space="preserve">Residents </w:t>
      </w:r>
      <w:r w:rsidR="00CB7CC4">
        <w:rPr>
          <w:rFonts w:cstheme="minorHAnsi"/>
          <w:sz w:val="24"/>
          <w:szCs w:val="24"/>
        </w:rPr>
        <w:t>of</w:t>
      </w:r>
      <w:r w:rsidRPr="007A6272">
        <w:rPr>
          <w:rFonts w:cstheme="minorHAnsi"/>
          <w:sz w:val="24"/>
          <w:szCs w:val="24"/>
        </w:rPr>
        <w:t xml:space="preserve"> 22 units have been relocated due to water damage which is covered by insurance. </w:t>
      </w:r>
      <w:r w:rsidR="00990387">
        <w:rPr>
          <w:rFonts w:cstheme="minorHAnsi"/>
          <w:sz w:val="24"/>
          <w:szCs w:val="24"/>
        </w:rPr>
        <w:t>D</w:t>
      </w:r>
      <w:r w:rsidRPr="007A6272">
        <w:rPr>
          <w:rFonts w:cstheme="minorHAnsi"/>
          <w:sz w:val="24"/>
          <w:szCs w:val="24"/>
        </w:rPr>
        <w:t xml:space="preserve">eteriorating plumbing </w:t>
      </w:r>
      <w:r w:rsidR="00845E7E">
        <w:rPr>
          <w:rFonts w:cstheme="minorHAnsi"/>
          <w:sz w:val="24"/>
          <w:szCs w:val="24"/>
        </w:rPr>
        <w:t xml:space="preserve">uncovered in demolition </w:t>
      </w:r>
      <w:r w:rsidRPr="007A6272">
        <w:rPr>
          <w:rFonts w:cstheme="minorHAnsi"/>
          <w:sz w:val="24"/>
          <w:szCs w:val="24"/>
        </w:rPr>
        <w:t>must be repaired</w:t>
      </w:r>
      <w:r w:rsidR="00990387">
        <w:rPr>
          <w:rFonts w:cstheme="minorHAnsi"/>
          <w:sz w:val="24"/>
          <w:szCs w:val="24"/>
        </w:rPr>
        <w:t>,</w:t>
      </w:r>
      <w:r w:rsidRPr="007A6272">
        <w:rPr>
          <w:rFonts w:cstheme="minorHAnsi"/>
          <w:sz w:val="24"/>
          <w:szCs w:val="24"/>
        </w:rPr>
        <w:t xml:space="preserve"> HUD stated</w:t>
      </w:r>
      <w:r w:rsidR="007A6272" w:rsidRPr="007A6272">
        <w:rPr>
          <w:rFonts w:cstheme="minorHAnsi"/>
          <w:sz w:val="24"/>
          <w:szCs w:val="24"/>
        </w:rPr>
        <w:t xml:space="preserve"> </w:t>
      </w:r>
      <w:r w:rsidRPr="007A6272">
        <w:rPr>
          <w:rFonts w:cstheme="minorHAnsi"/>
          <w:sz w:val="24"/>
          <w:szCs w:val="24"/>
        </w:rPr>
        <w:t xml:space="preserve">the plumbing and electrical </w:t>
      </w:r>
      <w:r w:rsidR="001F3FD2">
        <w:rPr>
          <w:rFonts w:cstheme="minorHAnsi"/>
          <w:sz w:val="24"/>
          <w:szCs w:val="24"/>
        </w:rPr>
        <w:t xml:space="preserve">components needing </w:t>
      </w:r>
      <w:r w:rsidRPr="007A6272">
        <w:rPr>
          <w:rFonts w:cstheme="minorHAnsi"/>
          <w:sz w:val="24"/>
          <w:szCs w:val="24"/>
        </w:rPr>
        <w:t xml:space="preserve">code upgrades should be done while the walls are open. </w:t>
      </w:r>
      <w:r w:rsidR="004E086C">
        <w:rPr>
          <w:rFonts w:cstheme="minorHAnsi"/>
          <w:sz w:val="24"/>
          <w:szCs w:val="24"/>
        </w:rPr>
        <w:t xml:space="preserve"> </w:t>
      </w:r>
      <w:r w:rsidR="007A6272" w:rsidRPr="007A6272">
        <w:rPr>
          <w:rFonts w:cstheme="minorHAnsi"/>
          <w:sz w:val="24"/>
          <w:szCs w:val="24"/>
        </w:rPr>
        <w:t>This does not include the HUD severe use cabinets which may not be covered by insurance.</w:t>
      </w:r>
      <w:r w:rsidR="007A6272">
        <w:rPr>
          <w:rFonts w:cstheme="minorHAnsi"/>
          <w:sz w:val="24"/>
          <w:szCs w:val="24"/>
        </w:rPr>
        <w:t xml:space="preserve"> </w:t>
      </w:r>
      <w:r w:rsidR="004E086C">
        <w:rPr>
          <w:rFonts w:cstheme="minorHAnsi"/>
          <w:sz w:val="24"/>
          <w:szCs w:val="24"/>
        </w:rPr>
        <w:t xml:space="preserve"> They will be bid in the restoration contract.  </w:t>
      </w:r>
      <w:r w:rsidR="00011FD7">
        <w:rPr>
          <w:rFonts w:cstheme="minorHAnsi"/>
          <w:sz w:val="24"/>
          <w:szCs w:val="24"/>
        </w:rPr>
        <w:t>The cafeteria</w:t>
      </w:r>
      <w:r w:rsidR="004E086C">
        <w:rPr>
          <w:rFonts w:cstheme="minorHAnsi"/>
          <w:sz w:val="24"/>
          <w:szCs w:val="24"/>
        </w:rPr>
        <w:t>’</w:t>
      </w:r>
      <w:r w:rsidR="00011FD7">
        <w:rPr>
          <w:rFonts w:cstheme="minorHAnsi"/>
          <w:sz w:val="24"/>
          <w:szCs w:val="24"/>
        </w:rPr>
        <w:t xml:space="preserve">s kitchen will also be rehabbed. </w:t>
      </w:r>
      <w:r w:rsidR="004E086C">
        <w:rPr>
          <w:rFonts w:cstheme="minorHAnsi"/>
          <w:sz w:val="24"/>
          <w:szCs w:val="24"/>
        </w:rPr>
        <w:t xml:space="preserve"> </w:t>
      </w:r>
      <w:r w:rsidR="007A6272">
        <w:rPr>
          <w:rFonts w:cstheme="minorHAnsi"/>
          <w:sz w:val="24"/>
          <w:szCs w:val="24"/>
        </w:rPr>
        <w:t>Vice Chairman Kolb made the motion to approve the emergency plumbing and electrical contract.</w:t>
      </w:r>
      <w:r w:rsidR="004E086C">
        <w:rPr>
          <w:rFonts w:cstheme="minorHAnsi"/>
          <w:sz w:val="24"/>
          <w:szCs w:val="24"/>
        </w:rPr>
        <w:t xml:space="preserve"> </w:t>
      </w:r>
      <w:r w:rsidR="007A6272">
        <w:rPr>
          <w:rFonts w:cstheme="minorHAnsi"/>
          <w:sz w:val="24"/>
          <w:szCs w:val="24"/>
        </w:rPr>
        <w:t xml:space="preserve"> Commissioner Simmons seconded the motion.</w:t>
      </w:r>
      <w:r w:rsidR="004E086C">
        <w:rPr>
          <w:rFonts w:cstheme="minorHAnsi"/>
          <w:sz w:val="24"/>
          <w:szCs w:val="24"/>
        </w:rPr>
        <w:t xml:space="preserve"> </w:t>
      </w:r>
      <w:r w:rsidR="007A6272" w:rsidRPr="007A6272">
        <w:rPr>
          <w:rFonts w:cstheme="minorHAnsi"/>
          <w:sz w:val="24"/>
          <w:szCs w:val="24"/>
        </w:rPr>
        <w:t xml:space="preserve"> </w:t>
      </w:r>
      <w:r w:rsidR="007A6272" w:rsidRPr="007F58D8">
        <w:rPr>
          <w:rFonts w:cstheme="minorHAnsi"/>
          <w:sz w:val="24"/>
          <w:szCs w:val="24"/>
        </w:rPr>
        <w:t>Upon unanimous favorable vote, Chairman Mueller declared the motion approved.</w:t>
      </w:r>
    </w:p>
    <w:p w14:paraId="4F23A3CD" w14:textId="77777777" w:rsidR="00011FD7" w:rsidRDefault="00011FD7" w:rsidP="007A62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4AF6D" w14:textId="23675B3B" w:rsidR="007A6272" w:rsidRDefault="007A6272" w:rsidP="007A62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Weber rejoined the meeting.</w:t>
      </w:r>
    </w:p>
    <w:p w14:paraId="7D8042BF" w14:textId="3C8D90BF" w:rsidR="007A6272" w:rsidRDefault="007A6272" w:rsidP="007A62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6F6A0" w14:textId="3D20EAA0" w:rsidR="00F17385" w:rsidRPr="00D31B15" w:rsidRDefault="00F17385" w:rsidP="003B503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Councilman Lester </w:t>
      </w:r>
      <w:r w:rsidR="004F0BAC">
        <w:rPr>
          <w:rFonts w:cstheme="minorHAnsi"/>
          <w:sz w:val="24"/>
          <w:szCs w:val="24"/>
        </w:rPr>
        <w:t xml:space="preserve">announced plans for the Meadow Street Park to be relocated to East Elm Street in the future. </w:t>
      </w:r>
      <w:r w:rsidR="00845E7E">
        <w:rPr>
          <w:rFonts w:cstheme="minorHAnsi"/>
          <w:sz w:val="24"/>
          <w:szCs w:val="24"/>
        </w:rPr>
        <w:t xml:space="preserve"> </w:t>
      </w:r>
      <w:r w:rsidR="004F0BAC">
        <w:rPr>
          <w:rFonts w:cstheme="minorHAnsi"/>
          <w:sz w:val="24"/>
          <w:szCs w:val="24"/>
        </w:rPr>
        <w:t>The current location will be for the cemetery expansion.</w:t>
      </w:r>
      <w:r w:rsidR="00845E7E">
        <w:rPr>
          <w:rFonts w:cstheme="minorHAnsi"/>
          <w:sz w:val="24"/>
          <w:szCs w:val="24"/>
        </w:rPr>
        <w:t xml:space="preserve"> </w:t>
      </w:r>
      <w:r w:rsidR="004F0BAC">
        <w:rPr>
          <w:rFonts w:cstheme="minorHAnsi"/>
          <w:sz w:val="24"/>
          <w:szCs w:val="24"/>
        </w:rPr>
        <w:t xml:space="preserve"> He also spoke of the realignment of districts. </w:t>
      </w:r>
      <w:r w:rsidR="00845E7E">
        <w:rPr>
          <w:rFonts w:cstheme="minorHAnsi"/>
          <w:sz w:val="24"/>
          <w:szCs w:val="24"/>
        </w:rPr>
        <w:t xml:space="preserve"> </w:t>
      </w:r>
      <w:r w:rsidR="004F0BAC">
        <w:rPr>
          <w:rFonts w:cstheme="minorHAnsi"/>
          <w:sz w:val="24"/>
          <w:szCs w:val="24"/>
        </w:rPr>
        <w:t>Mayor Tergin was unable to attend the meeting</w:t>
      </w:r>
      <w:r w:rsidR="00845E7E">
        <w:rPr>
          <w:rFonts w:cstheme="minorHAnsi"/>
          <w:sz w:val="24"/>
          <w:szCs w:val="24"/>
        </w:rPr>
        <w:t>,</w:t>
      </w:r>
      <w:r w:rsidR="004F0BAC">
        <w:rPr>
          <w:rFonts w:cstheme="minorHAnsi"/>
          <w:sz w:val="24"/>
          <w:szCs w:val="24"/>
        </w:rPr>
        <w:t xml:space="preserve"> but asked Mr. Lester to thank the Board for their work </w:t>
      </w:r>
      <w:r w:rsidR="00845E7E">
        <w:rPr>
          <w:rFonts w:cstheme="minorHAnsi"/>
          <w:sz w:val="24"/>
          <w:szCs w:val="24"/>
        </w:rPr>
        <w:t xml:space="preserve">on </w:t>
      </w:r>
      <w:r w:rsidR="004F0BAC">
        <w:rPr>
          <w:rFonts w:cstheme="minorHAnsi"/>
          <w:sz w:val="24"/>
          <w:szCs w:val="24"/>
        </w:rPr>
        <w:t>Urban Renewal.</w:t>
      </w:r>
    </w:p>
    <w:p w14:paraId="4FB9FB56" w14:textId="4746C66B" w:rsidR="00CD5EF2" w:rsidRDefault="00CD5EF2" w:rsidP="001F0A2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324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regular meeting will be at 7:30 a.m. Tuesday</w:t>
      </w:r>
      <w:r w:rsidR="002C3E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F0BAC">
        <w:rPr>
          <w:rFonts w:cstheme="minorHAnsi"/>
          <w:sz w:val="24"/>
          <w:szCs w:val="24"/>
        </w:rPr>
        <w:t>October 19</w:t>
      </w:r>
      <w:r>
        <w:rPr>
          <w:rFonts w:cstheme="minorHAnsi"/>
          <w:sz w:val="24"/>
          <w:szCs w:val="24"/>
        </w:rPr>
        <w:t>, 2021</w:t>
      </w:r>
      <w:r w:rsidR="00684263">
        <w:rPr>
          <w:rFonts w:cstheme="minorHAnsi"/>
          <w:sz w:val="24"/>
          <w:szCs w:val="24"/>
        </w:rPr>
        <w:t>.</w:t>
      </w:r>
      <w:r w:rsidR="004F0BAC">
        <w:rPr>
          <w:rFonts w:cstheme="minorHAnsi"/>
          <w:sz w:val="24"/>
          <w:szCs w:val="24"/>
        </w:rPr>
        <w:t xml:space="preserve"> Vice Chairman Kolb will not be available.</w:t>
      </w:r>
    </w:p>
    <w:p w14:paraId="4CBFD3B0" w14:textId="1CD6FAB8" w:rsidR="008D0087" w:rsidRPr="0016642B" w:rsidRDefault="004F0BAC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Chairman Kolb</w:t>
      </w:r>
      <w:r w:rsidR="009E5E1B" w:rsidRPr="0016642B">
        <w:rPr>
          <w:rFonts w:cstheme="minorHAnsi"/>
          <w:sz w:val="24"/>
          <w:szCs w:val="24"/>
        </w:rPr>
        <w:t xml:space="preserve"> made the motion to adjourn into Executive Session for the purpose of considering the following</w:t>
      </w:r>
      <w:r w:rsidR="008D0087" w:rsidRPr="0016642B">
        <w:rPr>
          <w:rFonts w:cstheme="minorHAnsi"/>
          <w:sz w:val="24"/>
          <w:szCs w:val="24"/>
        </w:rPr>
        <w:t>:</w:t>
      </w:r>
    </w:p>
    <w:p w14:paraId="21B0AB7B" w14:textId="19163C7C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11AF5E29" w14:textId="77777777" w:rsidR="008D0087" w:rsidRPr="0016642B" w:rsidRDefault="008D0087" w:rsidP="00FB12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FBC0D06" w14:textId="77777777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lastRenderedPageBreak/>
        <w:t>Leasing, purchase or sale of real estate by the Housing Authority when public knowledge of the transaction might adversely affect the legal consideration therefore, under Section 610.021(2) RSMO;</w:t>
      </w:r>
    </w:p>
    <w:p w14:paraId="3C4C4AE7" w14:textId="77777777" w:rsidR="008D0087" w:rsidRPr="0016642B" w:rsidRDefault="008D0087" w:rsidP="00FB12AD">
      <w:pPr>
        <w:pStyle w:val="ListParagraph"/>
        <w:jc w:val="both"/>
        <w:rPr>
          <w:rFonts w:cstheme="minorHAnsi"/>
          <w:sz w:val="24"/>
          <w:szCs w:val="24"/>
        </w:rPr>
      </w:pPr>
    </w:p>
    <w:p w14:paraId="55E24616" w14:textId="77777777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Hiring, firing, disciplining or promotion of particular employees when personal information about the employee is to be discussed or recorded, under Section 610.021(3) </w:t>
      </w:r>
    </w:p>
    <w:p w14:paraId="64A7AB22" w14:textId="77777777" w:rsidR="008D0087" w:rsidRPr="0016642B" w:rsidRDefault="008D0087" w:rsidP="00FB12AD">
      <w:pPr>
        <w:pStyle w:val="ListParagraph"/>
        <w:jc w:val="both"/>
        <w:rPr>
          <w:rFonts w:cstheme="minorHAnsi"/>
          <w:sz w:val="24"/>
          <w:szCs w:val="24"/>
        </w:rPr>
      </w:pPr>
    </w:p>
    <w:p w14:paraId="0F5D1BD5" w14:textId="77777777" w:rsidR="008D0087" w:rsidRPr="0016642B" w:rsidRDefault="008D0087" w:rsidP="00FB12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Welfare cases of identifiable individuals, under Section 610.021(8) RSMO.</w:t>
      </w:r>
    </w:p>
    <w:p w14:paraId="4946BB90" w14:textId="77777777" w:rsidR="00F255AB" w:rsidRPr="0016642B" w:rsidRDefault="00F255AB" w:rsidP="00FB12AD">
      <w:pPr>
        <w:pStyle w:val="ListParagraph"/>
        <w:rPr>
          <w:rFonts w:cstheme="minorHAnsi"/>
          <w:sz w:val="24"/>
          <w:szCs w:val="24"/>
        </w:rPr>
      </w:pPr>
    </w:p>
    <w:p w14:paraId="407E0FE0" w14:textId="7437A687" w:rsidR="002D3E4E" w:rsidRPr="0016642B" w:rsidRDefault="005D50FE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</w:t>
      </w:r>
      <w:r w:rsidR="004F0BAC">
        <w:rPr>
          <w:rFonts w:cstheme="minorHAnsi"/>
          <w:sz w:val="24"/>
          <w:szCs w:val="24"/>
        </w:rPr>
        <w:t xml:space="preserve">hite </w:t>
      </w:r>
      <w:r w:rsidR="00357337" w:rsidRPr="0016642B">
        <w:rPr>
          <w:rFonts w:cstheme="minorHAnsi"/>
          <w:sz w:val="24"/>
          <w:szCs w:val="24"/>
        </w:rPr>
        <w:t xml:space="preserve">seconded the motion. Upon roll call vote the motion was approved. </w:t>
      </w:r>
    </w:p>
    <w:p w14:paraId="5E94DDEE" w14:textId="1E711B79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AYES:</w:t>
      </w:r>
      <w:r w:rsidRPr="0016642B">
        <w:rPr>
          <w:rFonts w:cstheme="minorHAnsi"/>
          <w:sz w:val="24"/>
          <w:szCs w:val="24"/>
        </w:rPr>
        <w:tab/>
      </w:r>
      <w:r w:rsidR="007D3283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>Kolb,</w:t>
      </w:r>
      <w:r w:rsidR="00A677E2" w:rsidRPr="0016642B">
        <w:rPr>
          <w:rFonts w:cstheme="minorHAnsi"/>
          <w:sz w:val="24"/>
          <w:szCs w:val="24"/>
        </w:rPr>
        <w:t xml:space="preserve"> Weber</w:t>
      </w:r>
      <w:r w:rsidR="006C2207">
        <w:rPr>
          <w:rFonts w:cstheme="minorHAnsi"/>
          <w:sz w:val="24"/>
          <w:szCs w:val="24"/>
        </w:rPr>
        <w:t>,</w:t>
      </w:r>
      <w:r w:rsidR="0054109A">
        <w:rPr>
          <w:rFonts w:cstheme="minorHAnsi"/>
          <w:sz w:val="24"/>
          <w:szCs w:val="24"/>
        </w:rPr>
        <w:t xml:space="preserve"> Simmons,</w:t>
      </w:r>
      <w:r w:rsidR="00684263">
        <w:rPr>
          <w:rFonts w:cstheme="minorHAnsi"/>
          <w:sz w:val="24"/>
          <w:szCs w:val="24"/>
        </w:rPr>
        <w:t xml:space="preserve"> Wekamp,</w:t>
      </w:r>
      <w:r w:rsidR="004F0BAC">
        <w:rPr>
          <w:rFonts w:cstheme="minorHAnsi"/>
          <w:sz w:val="24"/>
          <w:szCs w:val="24"/>
        </w:rPr>
        <w:t xml:space="preserve"> White</w:t>
      </w:r>
      <w:r w:rsidRPr="0016642B">
        <w:rPr>
          <w:rFonts w:cstheme="minorHAnsi"/>
          <w:sz w:val="24"/>
          <w:szCs w:val="24"/>
        </w:rPr>
        <w:t xml:space="preserve"> </w:t>
      </w:r>
      <w:r w:rsidR="0054109A">
        <w:rPr>
          <w:rFonts w:cstheme="minorHAnsi"/>
          <w:sz w:val="24"/>
          <w:szCs w:val="24"/>
        </w:rPr>
        <w:t>Mueller</w:t>
      </w:r>
    </w:p>
    <w:p w14:paraId="1012CFDA" w14:textId="28F6A79D" w:rsidR="009E5E1B" w:rsidRPr="0016642B" w:rsidRDefault="009E5E1B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NAYS: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None</w:t>
      </w:r>
    </w:p>
    <w:p w14:paraId="3CBC903F" w14:textId="66CA313A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ABSENT</w:t>
      </w:r>
      <w:r w:rsidRPr="0016642B">
        <w:rPr>
          <w:rFonts w:cstheme="minorHAnsi"/>
          <w:sz w:val="24"/>
          <w:szCs w:val="24"/>
        </w:rPr>
        <w:tab/>
      </w:r>
      <w:r w:rsidR="004F0BAC">
        <w:rPr>
          <w:rFonts w:cstheme="minorHAnsi"/>
          <w:sz w:val="24"/>
          <w:szCs w:val="24"/>
        </w:rPr>
        <w:t>None</w:t>
      </w:r>
    </w:p>
    <w:p w14:paraId="2A3268A2" w14:textId="75A4CC85" w:rsidR="002A249E" w:rsidRDefault="002A249E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2BA67895" w14:textId="2C6CA90C" w:rsidR="00E92DA0" w:rsidRDefault="00E92DA0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60B0A8B7" w:rsidR="00392893" w:rsidRPr="0016642B" w:rsidRDefault="00FB12AD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t xml:space="preserve"> 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__________________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16642B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Mueller</w:t>
      </w:r>
      <w:r w:rsidR="00357337" w:rsidRPr="0016642B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16642B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Default="001A3C4E" w:rsidP="001F0A2A">
      <w:pPr>
        <w:spacing w:after="0" w:line="240" w:lineRule="auto"/>
        <w:ind w:firstLine="720"/>
        <w:rPr>
          <w:u w:val="single"/>
        </w:rPr>
      </w:pPr>
      <w:r>
        <w:rPr>
          <w:rFonts w:cstheme="minorHAnsi"/>
          <w:sz w:val="24"/>
          <w:szCs w:val="24"/>
        </w:rPr>
        <w:t xml:space="preserve">  </w:t>
      </w:r>
      <w:r w:rsidR="00684263">
        <w:rPr>
          <w:rFonts w:cstheme="minorHAnsi"/>
          <w:sz w:val="24"/>
          <w:szCs w:val="24"/>
        </w:rPr>
        <w:t>Michelle Wessler</w:t>
      </w:r>
      <w:r w:rsidR="00357337" w:rsidRPr="0016642B">
        <w:rPr>
          <w:rFonts w:cstheme="minorHAnsi"/>
          <w:sz w:val="24"/>
          <w:szCs w:val="24"/>
        </w:rPr>
        <w:t>, Secretar</w:t>
      </w:r>
      <w:r w:rsidR="00EB1DE5" w:rsidRPr="0016642B">
        <w:rPr>
          <w:rFonts w:cstheme="minorHAnsi"/>
          <w:sz w:val="24"/>
          <w:szCs w:val="24"/>
        </w:rPr>
        <w:t>y</w:t>
      </w:r>
    </w:p>
    <w:sectPr w:rsidR="00C0495E" w:rsidSect="00844893">
      <w:headerReference w:type="default" r:id="rId7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5618" w14:textId="77777777" w:rsidR="00080D2F" w:rsidRDefault="00080D2F" w:rsidP="00844893">
      <w:pPr>
        <w:spacing w:after="0" w:line="240" w:lineRule="auto"/>
      </w:pPr>
      <w:r>
        <w:separator/>
      </w:r>
    </w:p>
  </w:endnote>
  <w:endnote w:type="continuationSeparator" w:id="0">
    <w:p w14:paraId="48DF33C2" w14:textId="77777777" w:rsidR="00080D2F" w:rsidRDefault="00080D2F" w:rsidP="008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DAA3" w14:textId="77777777" w:rsidR="00080D2F" w:rsidRDefault="00080D2F" w:rsidP="00844893">
      <w:pPr>
        <w:spacing w:after="0" w:line="240" w:lineRule="auto"/>
      </w:pPr>
      <w:r>
        <w:separator/>
      </w:r>
    </w:p>
  </w:footnote>
  <w:footnote w:type="continuationSeparator" w:id="0">
    <w:p w14:paraId="10C1985B" w14:textId="77777777" w:rsidR="00080D2F" w:rsidRDefault="00080D2F" w:rsidP="0084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17FBB63A" w:rsidR="00844893" w:rsidRPr="00844893" w:rsidRDefault="00844893" w:rsidP="00844893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kwqgUA4lCj8ywAAAA="/>
  </w:docVars>
  <w:rsids>
    <w:rsidRoot w:val="00C0495E"/>
    <w:rsid w:val="00011FD7"/>
    <w:rsid w:val="00013335"/>
    <w:rsid w:val="00020CD2"/>
    <w:rsid w:val="0003104C"/>
    <w:rsid w:val="000335B7"/>
    <w:rsid w:val="00047FA9"/>
    <w:rsid w:val="00050C40"/>
    <w:rsid w:val="000518AF"/>
    <w:rsid w:val="000657F2"/>
    <w:rsid w:val="00077499"/>
    <w:rsid w:val="00080D2F"/>
    <w:rsid w:val="00086552"/>
    <w:rsid w:val="000865BE"/>
    <w:rsid w:val="00097DFA"/>
    <w:rsid w:val="000A1200"/>
    <w:rsid w:val="000B5580"/>
    <w:rsid w:val="000C759F"/>
    <w:rsid w:val="000D2D5F"/>
    <w:rsid w:val="000E1B8A"/>
    <w:rsid w:val="000E2C10"/>
    <w:rsid w:val="000E60BD"/>
    <w:rsid w:val="000E706E"/>
    <w:rsid w:val="000E7B17"/>
    <w:rsid w:val="000F37F0"/>
    <w:rsid w:val="00115DA2"/>
    <w:rsid w:val="00121605"/>
    <w:rsid w:val="0013415B"/>
    <w:rsid w:val="00152930"/>
    <w:rsid w:val="00165DBE"/>
    <w:rsid w:val="0016642B"/>
    <w:rsid w:val="001710C0"/>
    <w:rsid w:val="00192ADE"/>
    <w:rsid w:val="001A09A3"/>
    <w:rsid w:val="001A3C4E"/>
    <w:rsid w:val="001A4EC6"/>
    <w:rsid w:val="001B534B"/>
    <w:rsid w:val="001F0A2A"/>
    <w:rsid w:val="001F1405"/>
    <w:rsid w:val="001F1905"/>
    <w:rsid w:val="001F2EC8"/>
    <w:rsid w:val="001F3FD2"/>
    <w:rsid w:val="001F4BDD"/>
    <w:rsid w:val="001F638A"/>
    <w:rsid w:val="002075D8"/>
    <w:rsid w:val="00244B92"/>
    <w:rsid w:val="00247DEE"/>
    <w:rsid w:val="00275C93"/>
    <w:rsid w:val="00281D54"/>
    <w:rsid w:val="00282F90"/>
    <w:rsid w:val="002830DF"/>
    <w:rsid w:val="00286A77"/>
    <w:rsid w:val="002A249E"/>
    <w:rsid w:val="002B003B"/>
    <w:rsid w:val="002B15A3"/>
    <w:rsid w:val="002C3EFD"/>
    <w:rsid w:val="002D3E4E"/>
    <w:rsid w:val="002D558A"/>
    <w:rsid w:val="002F728C"/>
    <w:rsid w:val="00324951"/>
    <w:rsid w:val="00333017"/>
    <w:rsid w:val="0034297E"/>
    <w:rsid w:val="00357337"/>
    <w:rsid w:val="003654E2"/>
    <w:rsid w:val="00367B5E"/>
    <w:rsid w:val="00371A9C"/>
    <w:rsid w:val="00375EDB"/>
    <w:rsid w:val="00391BF2"/>
    <w:rsid w:val="003923F5"/>
    <w:rsid w:val="00392893"/>
    <w:rsid w:val="003A2F80"/>
    <w:rsid w:val="003A39E5"/>
    <w:rsid w:val="003A7E12"/>
    <w:rsid w:val="003B5039"/>
    <w:rsid w:val="003C7D5C"/>
    <w:rsid w:val="003E0F7F"/>
    <w:rsid w:val="003E7BF3"/>
    <w:rsid w:val="003F1364"/>
    <w:rsid w:val="003F24C4"/>
    <w:rsid w:val="003F422C"/>
    <w:rsid w:val="00417960"/>
    <w:rsid w:val="00422562"/>
    <w:rsid w:val="004261CE"/>
    <w:rsid w:val="004348CC"/>
    <w:rsid w:val="00447FFE"/>
    <w:rsid w:val="004516AA"/>
    <w:rsid w:val="00474911"/>
    <w:rsid w:val="004854EF"/>
    <w:rsid w:val="00486C87"/>
    <w:rsid w:val="00492C44"/>
    <w:rsid w:val="004B79BA"/>
    <w:rsid w:val="004D1AF4"/>
    <w:rsid w:val="004D5D12"/>
    <w:rsid w:val="004E086C"/>
    <w:rsid w:val="004E436C"/>
    <w:rsid w:val="004F0BAC"/>
    <w:rsid w:val="00500660"/>
    <w:rsid w:val="00507691"/>
    <w:rsid w:val="00523BF1"/>
    <w:rsid w:val="00531897"/>
    <w:rsid w:val="0054109A"/>
    <w:rsid w:val="0054599E"/>
    <w:rsid w:val="00551BB2"/>
    <w:rsid w:val="00555A80"/>
    <w:rsid w:val="005715C9"/>
    <w:rsid w:val="00574F0D"/>
    <w:rsid w:val="00581FB3"/>
    <w:rsid w:val="005A57DA"/>
    <w:rsid w:val="005B21E3"/>
    <w:rsid w:val="005B4A4F"/>
    <w:rsid w:val="005B5C4C"/>
    <w:rsid w:val="005C085A"/>
    <w:rsid w:val="005C6A13"/>
    <w:rsid w:val="005D50FE"/>
    <w:rsid w:val="005E012C"/>
    <w:rsid w:val="005F3543"/>
    <w:rsid w:val="005F6DEA"/>
    <w:rsid w:val="00617D55"/>
    <w:rsid w:val="006211B5"/>
    <w:rsid w:val="00621300"/>
    <w:rsid w:val="006456EE"/>
    <w:rsid w:val="00652628"/>
    <w:rsid w:val="006569B8"/>
    <w:rsid w:val="00663D28"/>
    <w:rsid w:val="006741AA"/>
    <w:rsid w:val="00676FB4"/>
    <w:rsid w:val="006834B7"/>
    <w:rsid w:val="00684263"/>
    <w:rsid w:val="00690A74"/>
    <w:rsid w:val="006C2207"/>
    <w:rsid w:val="006D4F8F"/>
    <w:rsid w:val="006D75D3"/>
    <w:rsid w:val="006F3AEB"/>
    <w:rsid w:val="00700785"/>
    <w:rsid w:val="00701EF8"/>
    <w:rsid w:val="007135C7"/>
    <w:rsid w:val="00722789"/>
    <w:rsid w:val="00726D10"/>
    <w:rsid w:val="00731919"/>
    <w:rsid w:val="0074102E"/>
    <w:rsid w:val="00741F0F"/>
    <w:rsid w:val="00744FF3"/>
    <w:rsid w:val="007517FE"/>
    <w:rsid w:val="007561D4"/>
    <w:rsid w:val="00782A59"/>
    <w:rsid w:val="007A6272"/>
    <w:rsid w:val="007B0176"/>
    <w:rsid w:val="007C67D5"/>
    <w:rsid w:val="007D3283"/>
    <w:rsid w:val="007D78A9"/>
    <w:rsid w:val="007F0AD5"/>
    <w:rsid w:val="007F3EEB"/>
    <w:rsid w:val="007F4584"/>
    <w:rsid w:val="007F4728"/>
    <w:rsid w:val="007F58D8"/>
    <w:rsid w:val="00806CCF"/>
    <w:rsid w:val="0081123E"/>
    <w:rsid w:val="00815496"/>
    <w:rsid w:val="00817F4A"/>
    <w:rsid w:val="0082022B"/>
    <w:rsid w:val="008344A8"/>
    <w:rsid w:val="00844893"/>
    <w:rsid w:val="00845E7E"/>
    <w:rsid w:val="00846850"/>
    <w:rsid w:val="00861066"/>
    <w:rsid w:val="00862FF1"/>
    <w:rsid w:val="00865123"/>
    <w:rsid w:val="00874A19"/>
    <w:rsid w:val="00887A66"/>
    <w:rsid w:val="00896CED"/>
    <w:rsid w:val="008D0087"/>
    <w:rsid w:val="008D2259"/>
    <w:rsid w:val="008D5A9C"/>
    <w:rsid w:val="008E67D6"/>
    <w:rsid w:val="009045F9"/>
    <w:rsid w:val="009253C2"/>
    <w:rsid w:val="00931E92"/>
    <w:rsid w:val="00935381"/>
    <w:rsid w:val="00940B19"/>
    <w:rsid w:val="00954A06"/>
    <w:rsid w:val="00977493"/>
    <w:rsid w:val="00982ED5"/>
    <w:rsid w:val="00983507"/>
    <w:rsid w:val="00990387"/>
    <w:rsid w:val="00993468"/>
    <w:rsid w:val="009A453D"/>
    <w:rsid w:val="009B6B4F"/>
    <w:rsid w:val="009C466C"/>
    <w:rsid w:val="009C6781"/>
    <w:rsid w:val="009D12B4"/>
    <w:rsid w:val="009E534A"/>
    <w:rsid w:val="009E5E1B"/>
    <w:rsid w:val="00A020D4"/>
    <w:rsid w:val="00A2039D"/>
    <w:rsid w:val="00A30F5D"/>
    <w:rsid w:val="00A36FD4"/>
    <w:rsid w:val="00A62459"/>
    <w:rsid w:val="00A677E2"/>
    <w:rsid w:val="00A83DEA"/>
    <w:rsid w:val="00AB39CE"/>
    <w:rsid w:val="00AC00A0"/>
    <w:rsid w:val="00AC53C8"/>
    <w:rsid w:val="00AD2B25"/>
    <w:rsid w:val="00AD6AE4"/>
    <w:rsid w:val="00AE1356"/>
    <w:rsid w:val="00AE3BE5"/>
    <w:rsid w:val="00AE5BAF"/>
    <w:rsid w:val="00B05614"/>
    <w:rsid w:val="00B1400E"/>
    <w:rsid w:val="00B20CA0"/>
    <w:rsid w:val="00B41269"/>
    <w:rsid w:val="00B446F9"/>
    <w:rsid w:val="00B614DC"/>
    <w:rsid w:val="00B62667"/>
    <w:rsid w:val="00B743BB"/>
    <w:rsid w:val="00B75BBE"/>
    <w:rsid w:val="00B77C24"/>
    <w:rsid w:val="00B914D9"/>
    <w:rsid w:val="00B93610"/>
    <w:rsid w:val="00B976E7"/>
    <w:rsid w:val="00BA3413"/>
    <w:rsid w:val="00BA5C31"/>
    <w:rsid w:val="00BB3078"/>
    <w:rsid w:val="00BB7A28"/>
    <w:rsid w:val="00BD7A2B"/>
    <w:rsid w:val="00BE2E43"/>
    <w:rsid w:val="00C0495E"/>
    <w:rsid w:val="00C32100"/>
    <w:rsid w:val="00C34AB0"/>
    <w:rsid w:val="00C37FE3"/>
    <w:rsid w:val="00C52651"/>
    <w:rsid w:val="00C57173"/>
    <w:rsid w:val="00C619EE"/>
    <w:rsid w:val="00C6458B"/>
    <w:rsid w:val="00C67F22"/>
    <w:rsid w:val="00C80BF4"/>
    <w:rsid w:val="00C857AD"/>
    <w:rsid w:val="00C93657"/>
    <w:rsid w:val="00CA169C"/>
    <w:rsid w:val="00CA33FB"/>
    <w:rsid w:val="00CB7CC4"/>
    <w:rsid w:val="00CD5EF2"/>
    <w:rsid w:val="00CD74CF"/>
    <w:rsid w:val="00CE11B7"/>
    <w:rsid w:val="00D130D6"/>
    <w:rsid w:val="00D156A9"/>
    <w:rsid w:val="00D31B15"/>
    <w:rsid w:val="00D34CFE"/>
    <w:rsid w:val="00D35FCA"/>
    <w:rsid w:val="00D502DB"/>
    <w:rsid w:val="00D50F27"/>
    <w:rsid w:val="00D71D7A"/>
    <w:rsid w:val="00D75B68"/>
    <w:rsid w:val="00D77138"/>
    <w:rsid w:val="00D827EF"/>
    <w:rsid w:val="00D91B2B"/>
    <w:rsid w:val="00DD498E"/>
    <w:rsid w:val="00DE0428"/>
    <w:rsid w:val="00DE25E2"/>
    <w:rsid w:val="00E04747"/>
    <w:rsid w:val="00E3400C"/>
    <w:rsid w:val="00E3552D"/>
    <w:rsid w:val="00E6744C"/>
    <w:rsid w:val="00E92DA0"/>
    <w:rsid w:val="00E94D47"/>
    <w:rsid w:val="00EB1DE5"/>
    <w:rsid w:val="00EB2DE5"/>
    <w:rsid w:val="00EC2856"/>
    <w:rsid w:val="00EC697B"/>
    <w:rsid w:val="00F01C51"/>
    <w:rsid w:val="00F15E9B"/>
    <w:rsid w:val="00F17385"/>
    <w:rsid w:val="00F255AB"/>
    <w:rsid w:val="00F27C94"/>
    <w:rsid w:val="00F3287C"/>
    <w:rsid w:val="00F32DDA"/>
    <w:rsid w:val="00F421E6"/>
    <w:rsid w:val="00F53618"/>
    <w:rsid w:val="00F567DC"/>
    <w:rsid w:val="00F62016"/>
    <w:rsid w:val="00F669A8"/>
    <w:rsid w:val="00F72075"/>
    <w:rsid w:val="00F80671"/>
    <w:rsid w:val="00F83741"/>
    <w:rsid w:val="00F87A8F"/>
    <w:rsid w:val="00FA1E5D"/>
    <w:rsid w:val="00FA3364"/>
    <w:rsid w:val="00FB12AD"/>
    <w:rsid w:val="00FB67DB"/>
    <w:rsid w:val="00FC0044"/>
    <w:rsid w:val="00FC03F9"/>
    <w:rsid w:val="00FC3AD1"/>
    <w:rsid w:val="00FD6029"/>
    <w:rsid w:val="00FE0CC7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Michelle Wessler</cp:lastModifiedBy>
  <cp:revision>2</cp:revision>
  <cp:lastPrinted>2021-08-02T13:05:00Z</cp:lastPrinted>
  <dcterms:created xsi:type="dcterms:W3CDTF">2021-10-12T14:33:00Z</dcterms:created>
  <dcterms:modified xsi:type="dcterms:W3CDTF">2021-10-12T14:33:00Z</dcterms:modified>
</cp:coreProperties>
</file>